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both"/>
        <w:rPr>
          <w:rFonts w:hint="eastAsia"/>
          <w:b/>
          <w:bCs/>
          <w:color w:val="000000"/>
          <w:sz w:val="60"/>
          <w:szCs w:val="60"/>
          <w:highlight w:val="none"/>
          <w:lang w:eastAsia="zh-CN"/>
        </w:rPr>
        <w:outlineLvl w:val="9"/>
      </w:pPr>
      <w:r>
        <w:rPr>
          <w:rFonts w:hint="eastAsia"/>
          <w:b/>
          <w:bCs/>
          <w:color w:val="000000"/>
          <w:sz w:val="60"/>
          <w:szCs w:val="60"/>
          <w:highlight w:val="none"/>
          <w:lang w:eastAsia="zh-CN"/>
        </w:rPr>
      </w:r>
      <w:r/>
    </w:p>
    <w:p>
      <w:pPr>
        <w:pStyle w:val="911"/>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手术显微镜采购项目</w:t>
      </w:r>
      <w:r>
        <w:rPr>
          <w:rFonts w:hint="eastAsia"/>
          <w:b/>
          <w:bCs/>
          <w:color w:val="000000"/>
          <w:sz w:val="60"/>
          <w:szCs w:val="60"/>
          <w:highlight w:val="none"/>
          <w:lang w:eastAsia="zh-CN"/>
        </w:rPr>
      </w:r>
      <w:r/>
    </w:p>
    <w:p>
      <w:pPr>
        <w:pStyle w:val="911"/>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公开招标文件</w:t>
      </w:r>
      <w:r>
        <w:rPr>
          <w:rFonts w:hint="eastAsia"/>
          <w:b/>
          <w:bCs/>
          <w:color w:val="000000"/>
          <w:sz w:val="60"/>
          <w:szCs w:val="60"/>
          <w:highlight w:val="none"/>
          <w:lang w:eastAsia="zh-CN"/>
        </w:rPr>
      </w:r>
      <w:r/>
    </w:p>
    <w:p>
      <w:pPr>
        <w:pStyle w:val="911"/>
        <w:jc w:val="center"/>
        <w:rPr>
          <w:b/>
          <w:bCs/>
          <w:color w:val="000000"/>
          <w:sz w:val="60"/>
          <w:szCs w:val="60"/>
          <w:highlight w:val="none"/>
        </w:rPr>
        <w:outlineLvl w:val="9"/>
      </w:pPr>
      <w:r>
        <w:rPr>
          <w:b/>
          <w:bCs/>
          <w:color w:val="000000"/>
          <w:sz w:val="60"/>
          <w:szCs w:val="60"/>
          <w:highlight w:val="none"/>
        </w:rPr>
      </w:r>
      <w:r/>
    </w:p>
    <w:p>
      <w:pPr>
        <w:pStyle w:val="911"/>
        <w:jc w:val="center"/>
        <w:rPr>
          <w:b/>
          <w:bCs/>
          <w:color w:val="000000"/>
          <w:sz w:val="60"/>
          <w:szCs w:val="60"/>
          <w:highlight w:val="none"/>
        </w:rPr>
        <w:outlineLvl w:val="9"/>
      </w:pPr>
      <w:r>
        <w:rPr>
          <w:b/>
          <w:bCs/>
          <w:color w:val="000000"/>
          <w:sz w:val="60"/>
          <w:szCs w:val="60"/>
          <w:highlight w:val="none"/>
        </w:rPr>
      </w:r>
      <w:r/>
    </w:p>
    <w:p>
      <w:pPr>
        <w:pStyle w:val="911"/>
        <w:jc w:val="center"/>
        <w:spacing w:line="360" w:lineRule="auto"/>
        <w:rPr>
          <w:color w:val="000000"/>
          <w:sz w:val="60"/>
          <w:szCs w:val="60"/>
          <w:highlight w:val="none"/>
        </w:rPr>
        <w:outlineLvl w:val="9"/>
      </w:pPr>
      <w:r>
        <w:rPr>
          <w:color w:val="000000"/>
          <w:sz w:val="60"/>
          <w:szCs w:val="60"/>
          <w:highlight w:val="none"/>
        </w:rPr>
      </w:r>
      <w:r/>
    </w:p>
    <w:p>
      <w:pPr>
        <w:pStyle w:val="91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手术显微镜采购项目</w:t>
      </w:r>
      <w:r>
        <w:rPr>
          <w:rFonts w:hint="eastAsia" w:eastAsia="宋体"/>
          <w:bCs/>
          <w:color w:val="000000"/>
          <w:sz w:val="36"/>
          <w:szCs w:val="36"/>
          <w:highlight w:val="none"/>
          <w:lang w:eastAsia="zh-CN"/>
        </w:rPr>
      </w:r>
      <w:r/>
    </w:p>
    <w:p>
      <w:pPr>
        <w:pStyle w:val="91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JSZC-320400-SYZB-G2025-0096</w:t>
      </w:r>
      <w:r>
        <w:rPr>
          <w:rFonts w:hint="eastAsia" w:eastAsia="宋体"/>
          <w:bCs/>
          <w:color w:val="000000"/>
          <w:sz w:val="36"/>
          <w:szCs w:val="36"/>
          <w:highlight w:val="none"/>
          <w:lang w:eastAsia="zh-CN"/>
        </w:rPr>
      </w:r>
      <w:r/>
    </w:p>
    <w:p>
      <w:pPr>
        <w:pStyle w:val="91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采 购 人：</w:t>
      </w:r>
      <w:r>
        <w:rPr>
          <w:rFonts w:hint="eastAsia"/>
          <w:bCs/>
          <w:color w:val="000000"/>
          <w:sz w:val="36"/>
          <w:szCs w:val="36"/>
          <w:highlight w:val="none"/>
          <w:lang w:eastAsia="zh-CN"/>
        </w:rPr>
        <w:t xml:space="preserve">常州市第一人民医院</w:t>
      </w:r>
      <w:r>
        <w:rPr>
          <w:rFonts w:hint="eastAsia" w:eastAsia="宋体"/>
          <w:bCs/>
          <w:color w:val="000000"/>
          <w:sz w:val="36"/>
          <w:szCs w:val="36"/>
          <w:highlight w:val="none"/>
          <w:lang w:eastAsia="zh-CN"/>
        </w:rPr>
      </w:r>
      <w:r/>
    </w:p>
    <w:p>
      <w:pPr>
        <w:pStyle w:val="911"/>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11"/>
        <w:jc w:val="center"/>
        <w:spacing w:line="360" w:lineRule="auto"/>
        <w:rPr>
          <w:b/>
          <w:bCs/>
          <w:color w:val="000000"/>
          <w:sz w:val="44"/>
          <w:highlight w:val="none"/>
        </w:rPr>
        <w:outlineLvl w:val="9"/>
      </w:pPr>
      <w:r>
        <w:rPr>
          <w:b/>
          <w:bCs/>
          <w:color w:val="000000"/>
          <w:sz w:val="44"/>
          <w:highlight w:val="none"/>
        </w:rPr>
        <w:br w:type="page" w:clear="all"/>
      </w:r>
      <w:bookmarkStart w:id="0" w:name="_Toc99301418"/>
      <w:r>
        <w:rPr>
          <w:b/>
          <w:bCs/>
          <w:color w:val="000000"/>
          <w:sz w:val="44"/>
          <w:highlight w:val="none"/>
        </w:rPr>
      </w:r>
      <w:r/>
    </w:p>
    <w:p>
      <w:pPr>
        <w:pStyle w:val="911"/>
        <w:jc w:val="center"/>
        <w:spacing w:line="360" w:lineRule="auto"/>
        <w:rPr>
          <w:b/>
          <w:bCs/>
          <w:color w:val="000000"/>
          <w:sz w:val="44"/>
          <w:highlight w:val="none"/>
        </w:rPr>
        <w:outlineLvl w:val="9"/>
      </w:pPr>
      <w:r>
        <w:rPr>
          <w:b/>
          <w:bCs/>
          <w:color w:val="000000"/>
          <w:sz w:val="44"/>
          <w:highlight w:val="none"/>
        </w:rPr>
        <w:t xml:space="preserve">目      录</w:t>
      </w:r>
      <w:bookmarkEnd w:id="0"/>
      <w:r>
        <w:rPr>
          <w:b/>
          <w:bCs/>
          <w:color w:val="000000"/>
          <w:sz w:val="44"/>
          <w:highlight w:val="none"/>
        </w:rPr>
      </w:r>
      <w:r/>
    </w:p>
    <w:p>
      <w:pPr>
        <w:pStyle w:val="911"/>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"1-1"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_Toc4451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_Toc4451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_Toc14966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_Toc14966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8</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_Toc4348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_Toc4348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_Toc3485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_Toc3485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_Toc30413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_Toc30413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_Toc16116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_Toc16116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35</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_Toc14478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第七章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_Toc14478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41</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3"/>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br w:type="page" w:clear="all"/>
      </w:r>
      <w:r/>
    </w:p>
    <w:p>
      <w:pPr>
        <w:pStyle w:val="911"/>
        <w:jc w:val="center"/>
        <w:keepLines w:val="0"/>
        <w:keepNext w:val="0"/>
        <w:pageBreakBefore w:val="0"/>
        <w:spacing w:line="360" w:lineRule="auto"/>
        <w:widowControl w:val="off"/>
        <w:rPr>
          <w:b/>
          <w:color w:val="000000"/>
          <w:sz w:val="36"/>
          <w:szCs w:val="36"/>
          <w:highlight w:val="none"/>
        </w:rPr>
        <w:outlineLvl w:val="0"/>
      </w:pPr>
      <w:r/>
      <w:bookmarkStart w:id="1" w:name="_Toc4451"/>
      <w:r>
        <w:rPr>
          <w:b/>
          <w:color w:val="000000"/>
          <w:sz w:val="36"/>
          <w:szCs w:val="36"/>
          <w:highlight w:val="none"/>
        </w:rPr>
        <w:t xml:space="preserve">第一章   投标邀请</w:t>
      </w:r>
      <w:bookmarkEnd w:id="1"/>
      <w:r>
        <w:rPr>
          <w:b/>
          <w:color w:val="000000"/>
          <w:sz w:val="36"/>
          <w:szCs w:val="36"/>
          <w:highlight w:val="none"/>
        </w:rPr>
      </w:r>
      <w:r/>
    </w:p>
    <w:p>
      <w:pPr>
        <w:pStyle w:val="911"/>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 w:name="_Toc35393621"/>
      <w:r/>
      <w:bookmarkStart w:id="3" w:name="_Toc28359079"/>
      <w:r/>
      <w:bookmarkStart w:id="4" w:name="_Toc35393790"/>
      <w:r/>
      <w:bookmarkStart w:id="5" w:name="_Toc28359002"/>
      <w:r/>
      <w:bookmarkStart w:id="6" w:name="_Hlk24379207"/>
      <w:r>
        <w:rPr>
          <w:rFonts w:hint="eastAsia" w:ascii="宋体" w:hAnsi="宋体" w:eastAsia="宋体" w:cs="Times New Roman"/>
          <w:b/>
          <w:bCs/>
          <w:color w:val="000000"/>
          <w:sz w:val="24"/>
          <w:szCs w:val="24"/>
          <w:highlight w:val="none"/>
        </w:rPr>
        <w:t xml:space="preserve">一、项目基本情况</w:t>
      </w:r>
      <w:bookmarkEnd w:id="2"/>
      <w:r/>
      <w:bookmarkEnd w:id="3"/>
      <w:r/>
      <w:bookmarkEnd w:id="4"/>
      <w:r/>
      <w:bookmarkEnd w:id="5"/>
      <w:r>
        <w:rPr>
          <w:rFonts w:hint="eastAsia" w:ascii="宋体" w:hAnsi="宋体" w:eastAsia="宋体" w:cs="Times New Roman"/>
          <w:b/>
          <w:bCs/>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JSZC-320400-SYZB-G2025-0096 </w:t>
      </w:r>
      <w:r>
        <w:rPr>
          <w:rFonts w:hint="eastAsia" w:ascii="宋体" w:hAnsi="宋体" w:eastAsia="宋体" w:cs="宋体"/>
          <w:color w:val="000000"/>
          <w:sz w:val="24"/>
          <w:szCs w:val="24"/>
          <w:highlight w:val="none"/>
          <w:lang w:val="en-US" w:eastAsia="zh-CN"/>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手术显微镜采购项目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500 </w:t>
      </w:r>
      <w:r>
        <w:rPr>
          <w:rFonts w:hint="eastAsia" w:ascii="宋体" w:hAnsi="宋体" w:eastAsia="宋体" w:cs="宋体"/>
          <w:color w:val="000000"/>
          <w:sz w:val="24"/>
          <w:szCs w:val="24"/>
          <w:highlight w:val="none"/>
        </w:rPr>
        <w:t xml:space="preserve">万元、项目最高限价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500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7"/>
        <w:gridCol w:w="1564"/>
        <w:gridCol w:w="680"/>
        <w:gridCol w:w="4298"/>
      </w:tblGrid>
      <w:tr>
        <w:trPr>
          <w:trHeight w:val="454"/>
        </w:trPr>
        <w:tc>
          <w:tcPr>
            <w:tcW w:w="2037" w:type="dxa"/>
            <w:vAlign w:val="center"/>
            <w:textDirection w:val="lrTb"/>
            <w:noWrap w:val="false"/>
          </w:tcPr>
          <w:p>
            <w:pPr>
              <w:pStyle w:val="911"/>
              <w:jc w:val="center"/>
              <w:keepLines w:val="0"/>
              <w:keepNext w:val="0"/>
              <w:pageBreakBefore w:val="0"/>
              <w:widowControl w:val="off"/>
              <w:rPr>
                <w:rFonts w:hint="eastAsia" w:ascii="宋体" w:hAnsi="宋体" w:eastAsia="宋体" w:cs="宋体"/>
                <w:bCs/>
                <w:color w:val="000000"/>
                <w:sz w:val="24"/>
                <w:szCs w:val="24"/>
                <w:highlight w:val="none"/>
              </w:rPr>
              <w:outlineLvl w:val="9"/>
            </w:pPr>
            <w:r/>
            <w:bookmarkEnd w:id="6"/>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564" w:type="dxa"/>
            <w:vAlign w:val="center"/>
            <w:textDirection w:val="lrTb"/>
            <w:noWrap w:val="false"/>
          </w:tcPr>
          <w:p>
            <w:pPr>
              <w:pStyle w:val="911"/>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预算金额</w:t>
            </w:r>
            <w:r>
              <w:rPr>
                <w:rFonts w:hint="eastAsia" w:ascii="宋体" w:hAnsi="宋体" w:eastAsia="宋体" w:cs="宋体"/>
                <w:bCs/>
                <w:color w:val="000000"/>
                <w:sz w:val="24"/>
                <w:szCs w:val="24"/>
                <w:highlight w:val="none"/>
              </w:rPr>
            </w:r>
            <w:r/>
          </w:p>
          <w:p>
            <w:pPr>
              <w:pStyle w:val="911"/>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680" w:type="dxa"/>
            <w:vAlign w:val="center"/>
            <w:textDirection w:val="lrTb"/>
            <w:noWrap w:val="false"/>
          </w:tcPr>
          <w:p>
            <w:pPr>
              <w:pStyle w:val="911"/>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4298" w:type="dxa"/>
            <w:vAlign w:val="center"/>
            <w:textDirection w:val="lrTb"/>
            <w:noWrap w:val="false"/>
          </w:tcPr>
          <w:p>
            <w:pPr>
              <w:pStyle w:val="911"/>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简要技术需求或服务要求</w:t>
            </w:r>
            <w:r>
              <w:rPr>
                <w:rFonts w:hint="eastAsia" w:ascii="宋体" w:hAnsi="宋体" w:eastAsia="宋体" w:cs="宋体"/>
                <w:bCs/>
                <w:color w:val="000000"/>
                <w:sz w:val="24"/>
                <w:szCs w:val="24"/>
                <w:highlight w:val="none"/>
              </w:rPr>
            </w:r>
            <w:r/>
          </w:p>
        </w:tc>
      </w:tr>
      <w:tr>
        <w:trPr>
          <w:trHeight w:val="454"/>
        </w:trPr>
        <w:tc>
          <w:tcPr>
            <w:tcW w:w="2037" w:type="dxa"/>
            <w:vAlign w:val="center"/>
            <w:textDirection w:val="lrTb"/>
            <w:noWrap w:val="false"/>
          </w:tcPr>
          <w:p>
            <w:pPr>
              <w:pStyle w:val="911"/>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手术显微镜</w:t>
            </w:r>
            <w:r>
              <w:rPr>
                <w:rFonts w:ascii="宋体" w:hAnsi="宋体" w:eastAsia="宋体" w:cs="宋体"/>
                <w:bCs/>
                <w:color w:val="000000"/>
                <w:sz w:val="24"/>
                <w:szCs w:val="24"/>
                <w:highlight w:val="none"/>
                <w:lang w:val="en-US" w:eastAsia="zh-CN"/>
              </w:rPr>
            </w:r>
            <w:r/>
          </w:p>
        </w:tc>
        <w:tc>
          <w:tcPr>
            <w:tcW w:w="1564" w:type="dxa"/>
            <w:vAlign w:val="center"/>
            <w:textDirection w:val="lrTb"/>
            <w:noWrap w:val="false"/>
          </w:tcPr>
          <w:p>
            <w:pPr>
              <w:pStyle w:val="911"/>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500</w:t>
            </w:r>
            <w:r>
              <w:rPr>
                <w:rFonts w:ascii="宋体" w:hAnsi="宋体" w:eastAsia="宋体" w:cs="宋体"/>
                <w:bCs/>
                <w:color w:val="000000"/>
                <w:sz w:val="24"/>
                <w:szCs w:val="24"/>
                <w:highlight w:val="none"/>
                <w:lang w:val="en-US" w:eastAsia="zh-CN"/>
              </w:rPr>
            </w:r>
            <w:r/>
          </w:p>
        </w:tc>
        <w:tc>
          <w:tcPr>
            <w:tcW w:w="680" w:type="dxa"/>
            <w:vAlign w:val="center"/>
            <w:textDirection w:val="lrTb"/>
            <w:noWrap w:val="false"/>
          </w:tcPr>
          <w:p>
            <w:pPr>
              <w:pStyle w:val="911"/>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W w:w="4298" w:type="dxa"/>
            <w:vAlign w:val="center"/>
            <w:textDirection w:val="lrTb"/>
            <w:noWrap w:val="false"/>
          </w:tcPr>
          <w:p>
            <w:pPr>
              <w:pStyle w:val="911"/>
              <w:jc w:val="center"/>
              <w:keepLines w:val="0"/>
              <w:keepNext w:val="0"/>
              <w:pageBreakBefore w:val="0"/>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本项目是手术显微镜采购项目，</w:t>
            </w:r>
            <w:r>
              <w:rPr>
                <w:rFonts w:hint="eastAsia" w:ascii="宋体" w:hAnsi="宋体" w:eastAsia="宋体" w:cs="宋体"/>
                <w:bCs/>
                <w:color w:val="000000"/>
                <w:sz w:val="24"/>
                <w:szCs w:val="24"/>
                <w:highlight w:val="none"/>
                <w:lang w:val="en-US" w:eastAsia="zh-CN"/>
              </w:rPr>
              <w:t xml:space="preserve">采购手术显微镜1套，内容包括但不限于</w:t>
            </w:r>
            <w:r>
              <w:rPr>
                <w:rFonts w:hint="eastAsia" w:ascii="宋体" w:hAnsi="宋体" w:eastAsia="宋体" w:cs="宋体"/>
                <w:bCs/>
                <w:color w:val="000000"/>
                <w:sz w:val="24"/>
                <w:szCs w:val="24"/>
                <w:highlight w:val="none"/>
              </w:rPr>
              <w:t xml:space="preserve">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bl>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合同签订后60个工作日内完成合同范围内所有设备的供货、安装调试</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7.本项目是否接受进口产品投标：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是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7" w:name="_Toc35393622"/>
      <w:r/>
      <w:bookmarkStart w:id="8" w:name="_Toc35393791"/>
      <w:r/>
      <w:bookmarkStart w:id="9" w:name="_Toc28359003"/>
      <w:r/>
      <w:bookmarkStart w:id="10" w:name="_Toc28359080"/>
      <w:r>
        <w:rPr>
          <w:rFonts w:hint="eastAsia" w:ascii="宋体" w:hAnsi="宋体" w:eastAsia="宋体" w:cs="Times New Roman"/>
          <w:b/>
          <w:bCs/>
          <w:color w:val="000000"/>
          <w:sz w:val="24"/>
          <w:szCs w:val="24"/>
          <w:highlight w:val="none"/>
        </w:rPr>
        <w:t xml:space="preserve">二、申请人的资格要求（须同时满足）</w:t>
      </w:r>
      <w:bookmarkEnd w:id="7"/>
      <w:r/>
      <w:bookmarkEnd w:id="8"/>
      <w:r/>
      <w:bookmarkEnd w:id="9"/>
      <w:r/>
      <w:bookmarkEnd w:id="10"/>
      <w:r>
        <w:rPr>
          <w:rFonts w:hint="eastAsia" w:ascii="宋体" w:hAnsi="宋体" w:eastAsia="宋体" w:cs="Times New Roman"/>
          <w:b/>
          <w:bCs/>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04"/>
      <w:r/>
      <w:bookmarkStart w:id="12" w:name="_Toc28359081"/>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采购。即：提供的货物全部由符合政策要求的中小企业制造。</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3.1本项目是否接受分支机构参与投标：□是   ■否；</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911"/>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11"/>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bookmarkEnd w:id="11"/>
      <w:r/>
      <w:bookmarkEnd w:id="12"/>
      <w:r/>
      <w:bookmarkStart w:id="13" w:name="_Toc35393792"/>
      <w:r/>
      <w:bookmarkStart w:id="14" w:name="_Toc35393623"/>
      <w:r>
        <w:rPr>
          <w:rFonts w:hint="eastAsia" w:ascii="宋体" w:hAnsi="宋体" w:eastAsia="宋体" w:cs="宋体"/>
          <w:color w:val="000000"/>
          <w:sz w:val="24"/>
          <w:szCs w:val="24"/>
          <w:highlight w:val="none"/>
        </w:rPr>
        <w:t xml:space="preserve">3.3.1满足以下两项中任意一项要求：</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为所投产品制造商：具有有效期内的医疗器械生产许可证（或备案证）</w:t>
      </w:r>
      <w:r>
        <w:rPr>
          <w:rFonts w:hint="eastAsia" w:ascii="宋体" w:hAnsi="宋体" w:eastAsia="宋体" w:cs="宋体"/>
          <w:color w:val="000000"/>
          <w:sz w:val="24"/>
          <w:szCs w:val="24"/>
          <w:highlight w:val="none"/>
        </w:rPr>
        <w:t xml:space="preserve">(如为进口产品，可不提供）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为所投产品经销商：具有有效期内的医疗器械经营许可证（或备案证）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3.3.2提供所投产品的有效医疗器械注册证；</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3.3.3本项目接受进口产品，如所投产品为进口产品的，投标人应提供以下之一的证明材料：</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此设备的本区域的经销（代理）商，必须提供逐级经销（代理）商的证书及有效销售资质；</w:t>
      </w:r>
      <w:r>
        <w:rPr>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三、获取招标文件</w:t>
      </w:r>
      <w:bookmarkEnd w:id="13"/>
      <w:r/>
      <w:bookmarkEnd w:id="14"/>
      <w:r>
        <w:rPr>
          <w:rFonts w:hint="eastAsia" w:ascii="宋体" w:hAnsi="宋体" w:eastAsia="宋体" w:cs="Times New Roman"/>
          <w:b/>
          <w:bCs/>
          <w:color w:val="000000"/>
          <w:sz w:val="24"/>
          <w:szCs w:val="24"/>
          <w:highlight w:val="none"/>
        </w:rPr>
      </w:r>
      <w:r/>
    </w:p>
    <w:p>
      <w:pPr>
        <w:pStyle w:val="911"/>
        <w:ind w:firstLine="480"/>
        <w:spacing w:line="360" w:lineRule="auto"/>
        <w:rPr>
          <w:rFonts w:hint="eastAsia" w:ascii="宋体" w:hAnsi="宋体" w:cs="宋体"/>
          <w:color w:val="000000"/>
          <w:sz w:val="24"/>
          <w:highlight w:val="none"/>
          <w:u w:val="none"/>
          <w:lang w:bidi="ar"/>
        </w:rPr>
      </w:pPr>
      <w:r/>
      <w:bookmarkStart w:id="15" w:name="_Toc28359082"/>
      <w:r/>
      <w:bookmarkStart w:id="16" w:name="_Toc28359005"/>
      <w:r/>
      <w:bookmarkStart w:id="17" w:name="_Toc35393793"/>
      <w:r/>
      <w:bookmarkStart w:id="18" w:name="_Toc35393624"/>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自招标公告发布之日起5个工作日。</w:t>
      </w:r>
      <w:r>
        <w:rPr>
          <w:rFonts w:hint="eastAsia" w:ascii="宋体" w:hAnsi="宋体" w:cs="宋体"/>
          <w:color w:val="000000"/>
          <w:sz w:val="24"/>
          <w:highlight w:val="none"/>
          <w:u w:val="none"/>
          <w:lang w:bidi="ar"/>
        </w:rPr>
      </w:r>
      <w:r/>
    </w:p>
    <w:p>
      <w:pPr>
        <w:pStyle w:val="91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1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val="en-US"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1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11"/>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四、提交投标文件</w:t>
      </w:r>
      <w:bookmarkEnd w:id="15"/>
      <w:r/>
      <w:bookmarkEnd w:id="16"/>
      <w:r>
        <w:rPr>
          <w:rFonts w:hint="eastAsia" w:ascii="宋体" w:hAnsi="宋体" w:eastAsia="宋体" w:cs="Times New Roman"/>
          <w:b/>
          <w:bCs/>
          <w:color w:val="000000"/>
          <w:sz w:val="24"/>
          <w:szCs w:val="24"/>
          <w:highlight w:val="none"/>
        </w:rPr>
        <w:t xml:space="preserve">截止时间、开标时间和地点</w:t>
      </w:r>
      <w:bookmarkEnd w:id="17"/>
      <w:r/>
      <w:bookmarkEnd w:id="18"/>
      <w:r>
        <w:rPr>
          <w:rFonts w:hint="eastAsia" w:ascii="宋体" w:hAnsi="宋体" w:eastAsia="宋体" w:cs="Times New Roman"/>
          <w:b/>
          <w:bCs/>
          <w:color w:val="000000"/>
          <w:sz w:val="24"/>
          <w:szCs w:val="24"/>
          <w:highlight w:val="none"/>
        </w:rPr>
      </w:r>
      <w:r/>
    </w:p>
    <w:p>
      <w:pPr>
        <w:pStyle w:val="911"/>
        <w:ind w:firstLine="480"/>
        <w:spacing w:line="360" w:lineRule="auto"/>
        <w:rPr>
          <w:rFonts w:hint="eastAsia" w:ascii="宋体" w:hAnsi="宋体" w:eastAsia="宋体" w:cs="宋体"/>
          <w:iCs/>
          <w:color w:val="000000"/>
          <w:sz w:val="24"/>
          <w:highlight w:val="none"/>
          <w:lang w:bidi="ar"/>
        </w:rPr>
        <w:outlineLvl w:val="9"/>
      </w:pPr>
      <w:r/>
      <w:bookmarkStart w:id="19" w:name="_Toc35393794"/>
      <w:r/>
      <w:bookmarkStart w:id="20" w:name="_Toc28359007"/>
      <w:r/>
      <w:bookmarkStart w:id="21" w:name="_Toc28359084"/>
      <w:r/>
      <w:bookmarkStart w:id="22" w:name="_Toc35393625"/>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2025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 11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11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 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bidi="ar"/>
        </w:rPr>
        <w:t xml:space="preserve">30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911"/>
        <w:ind w:firstLine="480"/>
        <w:spacing w:line="360" w:lineRule="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11"/>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五、公告期限</w:t>
      </w:r>
      <w:bookmarkEnd w:id="19"/>
      <w:r/>
      <w:bookmarkEnd w:id="20"/>
      <w:r/>
      <w:bookmarkEnd w:id="21"/>
      <w:r/>
      <w:bookmarkEnd w:id="22"/>
      <w:r>
        <w:rPr>
          <w:rFonts w:hint="eastAsia" w:ascii="宋体" w:hAnsi="宋体" w:eastAsia="宋体" w:cs="Times New Roman"/>
          <w:b/>
          <w:bCs/>
          <w:color w:val="000000"/>
          <w:sz w:val="24"/>
          <w:szCs w:val="24"/>
          <w:highlight w:val="none"/>
        </w:rPr>
      </w:r>
      <w:r/>
    </w:p>
    <w:p>
      <w:pPr>
        <w:pStyle w:val="911"/>
        <w:ind w:firstLine="480"/>
        <w:spacing w:line="360" w:lineRule="auto"/>
        <w:rPr>
          <w:color w:val="000000"/>
          <w:sz w:val="24"/>
          <w:highlight w:val="none"/>
        </w:rPr>
        <w:outlineLvl w:val="9"/>
      </w:pPr>
      <w:r>
        <w:rPr>
          <w:color w:val="000000"/>
          <w:sz w:val="24"/>
          <w:highlight w:val="none"/>
        </w:rPr>
        <w:t xml:space="preserve">自本公告发布之日起5个工作日。</w:t>
      </w:r>
      <w:r>
        <w:rPr>
          <w:color w:val="000000"/>
          <w:sz w:val="24"/>
          <w:highlight w:val="none"/>
        </w:rPr>
      </w:r>
      <w:r/>
    </w:p>
    <w:p>
      <w:pPr>
        <w:pStyle w:val="911"/>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3" w:name="_Toc35393795"/>
      <w:r/>
      <w:bookmarkStart w:id="24" w:name="_Toc35393626"/>
      <w:r>
        <w:rPr>
          <w:rFonts w:hint="eastAsia" w:ascii="宋体" w:hAnsi="宋体" w:eastAsia="宋体" w:cs="Times New Roman"/>
          <w:b/>
          <w:bCs/>
          <w:color w:val="000000"/>
          <w:sz w:val="24"/>
          <w:szCs w:val="24"/>
          <w:highlight w:val="none"/>
        </w:rPr>
        <w:t xml:space="preserve">六、其他补充事宜</w:t>
      </w:r>
      <w:bookmarkEnd w:id="23"/>
      <w:r/>
      <w:bookmarkEnd w:id="24"/>
      <w:r>
        <w:rPr>
          <w:rFonts w:hint="eastAsia" w:ascii="宋体" w:hAnsi="宋体" w:eastAsia="宋体" w:cs="Times New Roman"/>
          <w:b/>
          <w:bCs/>
          <w:color w:val="000000"/>
          <w:sz w:val="24"/>
          <w:szCs w:val="24"/>
          <w:highlight w:val="none"/>
        </w:rPr>
      </w:r>
      <w:r/>
    </w:p>
    <w:p>
      <w:pPr>
        <w:pStyle w:val="911"/>
        <w:ind w:firstLine="480"/>
        <w:spacing w:line="360" w:lineRule="auto"/>
        <w:rPr>
          <w:rFonts w:hint="eastAsia" w:ascii="宋体" w:hAnsi="宋体" w:cs="宋体"/>
          <w:color w:val="000000"/>
          <w:sz w:val="24"/>
          <w:highlight w:val="none"/>
        </w:rPr>
      </w:pPr>
      <w:r/>
      <w:bookmarkStart w:id="25" w:name="_Toc28359085"/>
      <w:r/>
      <w:bookmarkStart w:id="26" w:name="_Toc35393627"/>
      <w:r/>
      <w:bookmarkStart w:id="27" w:name="_Toc28359008"/>
      <w:r/>
      <w:bookmarkStart w:id="28" w:name="_Toc35393796"/>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对小型和微型企业的价格给予20%的扣除，用扣除后的价格参与评审。监狱企业、残疾人福利性单位视同小微企业，给予价格扣除</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10.如潜在投标供应商未按上述要求操作，将自行承担所产生的风险。</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11"/>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七、对本次招标提出询问，请按以下方式联系。</w:t>
      </w:r>
      <w:bookmarkEnd w:id="25"/>
      <w:r/>
      <w:bookmarkEnd w:id="26"/>
      <w:r/>
      <w:bookmarkEnd w:id="27"/>
      <w:r/>
      <w:bookmarkEnd w:id="28"/>
      <w:r>
        <w:rPr>
          <w:rFonts w:hint="eastAsia" w:ascii="宋体" w:hAnsi="宋体" w:eastAsia="宋体" w:cs="Times New Roman"/>
          <w:b/>
          <w:bCs/>
          <w:color w:val="000000"/>
          <w:sz w:val="24"/>
          <w:szCs w:val="24"/>
          <w:highlight w:val="none"/>
        </w:rPr>
      </w:r>
      <w:r/>
    </w:p>
    <w:p>
      <w:pPr>
        <w:pStyle w:val="911"/>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bookmarkStart w:id="29" w:name="_Toc265228423"/>
      <w:r/>
      <w:bookmarkStart w:id="30" w:name="_Toc512937850"/>
      <w:r/>
      <w:bookmarkStart w:id="31" w:name="_Toc353873938"/>
      <w:r/>
      <w:bookmarkStart w:id="32" w:name="_Toc305158854"/>
      <w:r/>
      <w:bookmarkStart w:id="33" w:name="_Toc305158928"/>
      <w:r/>
      <w:bookmarkStart w:id="34" w:name="_Toc264969275"/>
      <w:r/>
      <w:bookmarkStart w:id="35" w:name="_Toc195842950"/>
      <w:r/>
      <w:bookmarkStart w:id="36" w:name="_Toc353825548"/>
      <w:r/>
      <w:bookmarkStart w:id="37" w:name="_Toc127151777"/>
      <w:r/>
      <w:bookmarkStart w:id="38" w:name="_Toc127161488"/>
      <w:r/>
      <w:bookmarkStart w:id="39" w:name="_Toc226965856"/>
      <w:r/>
      <w:bookmarkStart w:id="40" w:name="_Toc150774783"/>
      <w:r>
        <w:rPr>
          <w:rFonts w:hint="eastAsia" w:ascii="宋体" w:hAnsi="宋体" w:eastAsia="宋体" w:cs="宋体"/>
          <w:b/>
          <w:bCs/>
          <w:color w:val="000000"/>
          <w:sz w:val="24"/>
          <w:highlight w:val="none"/>
          <w:lang w:val="zh-TW" w:bidi="ar"/>
        </w:rPr>
        <w:t xml:space="preserve">1.</w:t>
      </w:r>
      <w:r>
        <w:rPr>
          <w:rFonts w:hint="eastAsia" w:ascii="宋体" w:hAnsi="宋体" w:eastAsia="宋体" w:cs="宋体"/>
          <w:b/>
          <w:bCs/>
          <w:color w:val="000000"/>
          <w:sz w:val="24"/>
          <w:highlight w:val="none"/>
          <w:lang w:val="zh-TW" w:eastAsia="zh-CN" w:bidi="ar"/>
        </w:rPr>
        <w:t xml:space="preserve">采购人</w:t>
      </w:r>
      <w:r>
        <w:rPr>
          <w:rFonts w:hint="eastAsia" w:ascii="宋体" w:hAnsi="宋体" w:eastAsia="宋体" w:cs="宋体"/>
          <w:b/>
          <w:bCs/>
          <w:color w:val="000000"/>
          <w:sz w:val="24"/>
          <w:highlight w:val="none"/>
          <w:lang w:val="zh-TW" w:bidi="ar"/>
        </w:rPr>
        <w:t xml:space="preserve">信息</w:t>
      </w:r>
      <w:r>
        <w:rPr>
          <w:rFonts w:hint="eastAsia" w:ascii="宋体" w:hAnsi="宋体" w:eastAsia="宋体" w:cs="宋体"/>
          <w:b/>
          <w:bCs/>
          <w:color w:val="000000"/>
          <w:sz w:val="24"/>
          <w:highlight w:val="none"/>
          <w:lang w:val="zh-TW"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常州市第一人民医院 </w:t>
      </w:r>
      <w:r>
        <w:rPr>
          <w:rFonts w:hint="eastAsia" w:ascii="宋体" w:hAnsi="宋体" w:eastAsia="宋体" w:cs="宋体"/>
          <w:color w:val="000000"/>
          <w:sz w:val="24"/>
          <w:highlight w:val="none"/>
          <w:lang w:val="zh-TW" w:bidi="ar"/>
        </w:rPr>
      </w:r>
      <w:r/>
    </w:p>
    <w:p>
      <w:pPr>
        <w:pStyle w:val="911"/>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常州市局前街185号 </w:t>
      </w:r>
      <w:r>
        <w:rPr>
          <w:rFonts w:ascii="宋体" w:hAnsi="宋体" w:eastAsia="宋体" w:cs="宋体"/>
          <w:color w:val="000000"/>
          <w:sz w:val="24"/>
          <w:highlight w:val="none"/>
          <w:u w:val="single"/>
          <w:lang w:val="en-US" w:eastAsia="zh-CN"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丁女士、0519-68870782 </w:t>
      </w:r>
      <w:r>
        <w:rPr>
          <w:rFonts w:hint="eastAsia" w:ascii="宋体" w:hAnsi="宋体" w:eastAsia="宋体" w:cs="宋体"/>
          <w:color w:val="000000"/>
          <w:sz w:val="24"/>
          <w:highlight w:val="none"/>
          <w:lang w:val="zh-TW" w:bidi="ar"/>
        </w:rPr>
      </w:r>
      <w:r/>
    </w:p>
    <w:p>
      <w:pPr>
        <w:pStyle w:val="911"/>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常州市新北区嵩山路1-301号（太湖明珠苑综合市场3楼）</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11"/>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嵇玲 </w:t>
      </w:r>
      <w:r>
        <w:rPr>
          <w:rFonts w:hint="eastAsia" w:ascii="宋体" w:hAnsi="宋体" w:eastAsia="宋体" w:cs="宋体"/>
          <w:color w:val="000000"/>
          <w:sz w:val="24"/>
          <w:highlight w:val="none"/>
          <w:u w:val="single"/>
          <w:lang w:val="en-US" w:eastAsia="zh-CN"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0519-88818295（8000）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911"/>
        <w:ind w:firstLine="480"/>
        <w:spacing w:line="360" w:lineRule="auto"/>
        <w:rPr>
          <w:rFonts w:hint="eastAsia" w:ascii="宋体" w:hAnsi="宋体" w:eastAsia="宋体" w:cs="宋体"/>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color w:val="000000"/>
          <w:sz w:val="24"/>
          <w:highlight w:val="none"/>
        </w:rPr>
      </w:r>
      <w:r/>
    </w:p>
    <w:p>
      <w:pPr>
        <w:pStyle w:val="911"/>
        <w:jc w:val="center"/>
        <w:keepLines w:val="0"/>
        <w:keepNext w:val="0"/>
        <w:pageBreakBefore w:val="0"/>
        <w:spacing w:line="360" w:lineRule="auto"/>
        <w:widowControl/>
        <w:rPr>
          <w:b/>
          <w:color w:val="000000"/>
          <w:sz w:val="36"/>
          <w:szCs w:val="36"/>
          <w:highlight w:val="none"/>
        </w:rPr>
        <w:outlineLvl w:val="0"/>
      </w:pPr>
      <w:r/>
      <w:bookmarkStart w:id="41" w:name="_Toc14966"/>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2" w:name="_Toc164229214"/>
      <w:r/>
      <w:bookmarkStart w:id="43" w:name="_Toc520356144"/>
      <w:r/>
      <w:bookmarkStart w:id="44" w:name="_Toc226309763"/>
      <w:r/>
      <w:bookmarkStart w:id="45" w:name="_Toc164351613"/>
      <w:r/>
      <w:bookmarkStart w:id="46" w:name="_Toc150509270"/>
      <w:r/>
      <w:bookmarkStart w:id="47" w:name="_Toc151193907"/>
      <w:r/>
      <w:bookmarkStart w:id="48" w:name="_Toc164608633"/>
      <w:r/>
      <w:bookmarkStart w:id="49" w:name="_Toc150480757"/>
      <w:r/>
      <w:bookmarkStart w:id="50" w:name="_Toc151193689"/>
      <w:r/>
      <w:bookmarkStart w:id="51" w:name="_Toc151193617"/>
      <w:r/>
      <w:bookmarkStart w:id="52" w:name="_Toc150774724"/>
      <w:r/>
      <w:bookmarkStart w:id="53" w:name="_Toc195842884"/>
      <w:r/>
      <w:bookmarkStart w:id="54" w:name="_Toc127151519"/>
      <w:r/>
      <w:bookmarkStart w:id="55" w:name="_Toc151193833"/>
      <w:r/>
      <w:bookmarkStart w:id="56" w:name="_Toc149720812"/>
      <w:r/>
      <w:bookmarkStart w:id="57" w:name="_Toc226965709"/>
      <w:r/>
      <w:bookmarkStart w:id="58" w:name="_Toc151193761"/>
      <w:r/>
      <w:bookmarkStart w:id="59" w:name="_Toc150774619"/>
      <w:r/>
      <w:bookmarkStart w:id="60" w:name="_Toc226337215"/>
      <w:r/>
      <w:bookmarkStart w:id="61" w:name="_Toc164229360"/>
      <w:r/>
      <w:bookmarkStart w:id="62" w:name="_Toc142311021"/>
      <w:r/>
      <w:bookmarkStart w:id="63" w:name="_Toc164608788"/>
      <w:r/>
      <w:bookmarkStart w:id="64" w:name="_Toc127161433"/>
      <w:r/>
      <w:bookmarkStart w:id="65" w:name="_Toc226965792"/>
      <w:r/>
      <w:bookmarkStart w:id="66" w:name="_Toc127151720"/>
      <w:r/>
      <w:bookmarkStart w:id="67" w:name="_Toc151190146"/>
      <w:r>
        <w:rPr>
          <w:rFonts w:hint="eastAsia" w:ascii="宋体" w:hAnsi="宋体" w:eastAsia="宋体" w:cs="Times New Roman"/>
          <w:b/>
          <w:bCs/>
          <w:color w:val="000000"/>
          <w:sz w:val="28"/>
          <w:szCs w:val="28"/>
          <w:highlight w:val="none"/>
          <w:lang w:val="en-US" w:eastAsia="zh-CN"/>
        </w:rPr>
        <w:t xml:space="preserve">投标人须知资料表</w:t>
      </w:r>
      <w:r>
        <w:rPr>
          <w:rFonts w:hint="eastAsia" w:ascii="宋体" w:hAnsi="宋体" w:eastAsia="宋体" w:cs="Times New Roman"/>
          <w:b/>
          <w:bCs/>
          <w:color w:val="000000"/>
          <w:sz w:val="28"/>
          <w:szCs w:val="28"/>
          <w:highlight w:val="none"/>
          <w:lang w:val="en-US" w:eastAsia="zh-CN"/>
        </w:rPr>
      </w:r>
      <w:r/>
    </w:p>
    <w:p>
      <w:pPr>
        <w:pStyle w:val="911"/>
        <w:jc w:val="center"/>
        <w:rPr>
          <w:b/>
          <w:color w:val="000000"/>
          <w:sz w:val="28"/>
          <w:szCs w:val="28"/>
          <w:highlight w:val="none"/>
        </w:rPr>
        <w:outlineLvl w:val="9"/>
      </w:pPr>
      <w:r>
        <w:rPr>
          <w:b/>
          <w:color w:val="000000"/>
          <w:sz w:val="28"/>
          <w:szCs w:val="28"/>
          <w:highlight w:val="none"/>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本表是对投标人须知的具体补充和修改，如有矛盾，均以本资料表为准。</w:t>
      </w:r>
      <w:r>
        <w:rPr>
          <w:rFonts w:hint="eastAsia" w:ascii="宋体" w:hAnsi="宋体" w:eastAsia="宋体" w:cs="宋体"/>
          <w:color w:val="000000"/>
          <w:sz w:val="24"/>
          <w:highlight w:val="none"/>
          <w:lang w:val="zh-TW" w:bidi="ar"/>
        </w:rPr>
      </w:r>
      <w:r/>
    </w:p>
    <w:p>
      <w:pPr>
        <w:pStyle w:val="911"/>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标记“■”的选项意为适用于本项目，标记“□”的选项意为不适用于本项目。</w:t>
      </w:r>
      <w:r>
        <w:rPr>
          <w:rFonts w:hint="eastAsia" w:ascii="宋体" w:hAnsi="宋体" w:eastAsia="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11"/>
              <w:jc w:val="center"/>
              <w:rPr>
                <w:b/>
                <w:bCs/>
                <w:color w:val="000000"/>
                <w:sz w:val="24"/>
                <w:highlight w:val="none"/>
              </w:rPr>
              <w:outlineLvl w:val="9"/>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11"/>
              <w:jc w:val="center"/>
              <w:rPr>
                <w:b/>
                <w:bCs/>
                <w:color w:val="000000"/>
                <w:sz w:val="24"/>
                <w:highlight w:val="none"/>
              </w:rPr>
              <w:outlineLvl w:val="9"/>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11"/>
              <w:jc w:val="center"/>
              <w:rPr>
                <w:b/>
                <w:bCs/>
                <w:color w:val="000000"/>
                <w:sz w:val="24"/>
                <w:highlight w:val="none"/>
              </w:rPr>
              <w:outlineLvl w:val="9"/>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项目属性：</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■货物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是否属于科研仪器设备采购项目：</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r>
      <w:tr>
        <w:trPr>
          <w:trHeight w:val="878"/>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95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□关于核心产品本项目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包不适用。</w:t>
            </w:r>
            <w:r>
              <w:rPr>
                <w:rFonts w:hint="eastAsia" w:ascii="宋体" w:hAnsi="宋体" w:eastAsia="宋体" w:cs="宋体"/>
                <w:color w:val="000000"/>
                <w:sz w:val="24"/>
                <w:szCs w:val="24"/>
                <w:highlight w:val="none"/>
                <w:lang w:val="en-US" w:eastAsia="zh-CN" w:bidi="ar-SA"/>
              </w:rPr>
            </w:r>
            <w:r/>
          </w:p>
          <w:p>
            <w:pPr>
              <w:pStyle w:val="95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本项目为单一产品采购项目。</w:t>
            </w:r>
            <w:r>
              <w:rPr>
                <w:rFonts w:hint="eastAsia" w:ascii="宋体" w:hAnsi="宋体" w:eastAsia="宋体" w:cs="宋体"/>
                <w:color w:val="000000"/>
                <w:sz w:val="24"/>
                <w:szCs w:val="24"/>
                <w:highlight w:val="none"/>
                <w:lang w:val="en-US" w:eastAsia="zh-CN" w:bidi="ar-SA"/>
              </w:rPr>
            </w:r>
            <w:r/>
          </w:p>
          <w:p>
            <w:pPr>
              <w:pStyle w:val="95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本项目为非单一产品采购项目，核心产品为：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vMerge w:val="restart"/>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950"/>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SA"/>
              </w:rPr>
            </w:r>
            <w:r/>
          </w:p>
        </w:tc>
      </w:tr>
      <w:tr>
        <w:trPr>
          <w:trHeight w:val="20"/>
        </w:trPr>
        <w:tc>
          <w:tcPr>
            <w:tcW w:w="988" w:type="dxa"/>
            <w:vAlign w:val="center"/>
            <w:vMerge w:val="continue"/>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10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工业  </w:t>
            </w:r>
            <w:r>
              <w:rPr>
                <w:rFonts w:hint="eastAsia" w:ascii="宋体" w:hAnsi="宋体" w:eastAsia="宋体" w:cs="宋体"/>
                <w:color w:val="000000"/>
                <w:sz w:val="24"/>
                <w:szCs w:val="24"/>
                <w:highlight w:val="none"/>
                <w:lang w:val="en-US" w:eastAsia="zh-CN" w:bidi="ar-SA"/>
              </w:rPr>
            </w:r>
            <w:r/>
          </w:p>
        </w:tc>
      </w:tr>
      <w:tr>
        <w:trPr>
          <w:trHeight w:val="841"/>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投标报价的特殊规定：</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免收</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自提交投标文件的截止之日起算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本项目的非主体、非关键性工作是否允许分包： </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询问送达形式：</w:t>
            </w:r>
            <w:r>
              <w:rPr>
                <w:rFonts w:hint="eastAsia" w:ascii="宋体" w:hAnsi="宋体" w:eastAsia="宋体" w:cs="宋体"/>
                <w:color w:val="000000"/>
                <w:sz w:val="24"/>
                <w:szCs w:val="24"/>
                <w:highlight w:val="none"/>
                <w:u w:val="single"/>
                <w:lang w:val="en-US" w:eastAsia="zh-CN"/>
              </w:rPr>
              <w:t xml:space="preserve"> 于2025年10月30日11:00（北京时间）前以书面形式递交至江苏尚阳工程管理有限公司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接收询问和质疑的联系方式</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嵇玲</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0519-88818295（8000）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常州市新北区嵩山路1-301号（太湖明珠苑综合市场3楼）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50"/>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收费对象：</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color w:val="000000"/>
                <w:sz w:val="24"/>
                <w:szCs w:val="24"/>
                <w:highlight w:val="none"/>
                <w:lang w:val="en-US" w:eastAsia="zh-CN" w:bidi="ar-SA"/>
              </w:rPr>
            </w:r>
            <w:r/>
          </w:p>
          <w:p>
            <w:pPr>
              <w:pStyle w:val="911"/>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中标人须按其中标金额的0.8%计算并支付</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服务费，不足人民币3000元的，按人民币3000元收取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911"/>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中标人</w:t>
            </w:r>
            <w:r>
              <w:rPr>
                <w:rFonts w:hint="eastAsia" w:ascii="宋体" w:hAnsi="宋体" w:eastAsia="宋体" w:cs="宋体"/>
                <w:color w:val="000000"/>
                <w:sz w:val="24"/>
                <w:szCs w:val="24"/>
                <w:highlight w:val="none"/>
                <w:u w:val="single"/>
              </w:rPr>
              <w:t xml:space="preserve">应在领取</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通知书时将</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911"/>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911"/>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lang w:val="en-US" w:eastAsia="zh-CN" w:bidi="ar-SA"/>
              </w:rPr>
            </w:r>
            <w:r/>
          </w:p>
        </w:tc>
      </w:tr>
    </w:tbl>
    <w:p>
      <w:pPr>
        <w:pStyle w:val="911"/>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911"/>
        <w:jc w:val="center"/>
        <w:spacing w:before="240" w:after="240"/>
        <w:rPr>
          <w:b/>
          <w:color w:val="000000"/>
          <w:sz w:val="28"/>
          <w:szCs w:val="28"/>
          <w:highlight w:val="none"/>
        </w:rPr>
        <w:outlineLvl w:val="9"/>
      </w:pPr>
      <w:r/>
      <w:bookmarkStart w:id="68" w:name="_Toc195842882"/>
      <w:r/>
      <w:bookmarkStart w:id="69" w:name="_Toc353825542"/>
      <w:r/>
      <w:bookmarkStart w:id="70" w:name="_Toc265228355"/>
      <w:r/>
      <w:bookmarkStart w:id="71" w:name="_Toc305158859"/>
      <w:r/>
      <w:bookmarkStart w:id="72" w:name="_Toc264969207"/>
      <w:r/>
      <w:bookmarkStart w:id="73" w:name="_Toc226337213"/>
      <w:r/>
      <w:bookmarkStart w:id="74" w:name="_Toc127151517"/>
      <w:r/>
      <w:bookmarkStart w:id="75" w:name="_Toc353873932"/>
      <w:r/>
      <w:bookmarkStart w:id="76" w:name="_Toc150774722"/>
      <w:r/>
      <w:bookmarkStart w:id="77" w:name="_Toc305158785"/>
      <w:r/>
      <w:bookmarkStart w:id="78" w:name="_Toc226965790"/>
      <w:r/>
      <w:bookmarkStart w:id="79" w:name="_Toc142311019"/>
      <w:r/>
      <w:bookmarkStart w:id="80" w:name="_Toc353873662"/>
      <w:r/>
      <w:bookmarkStart w:id="81" w:name="_Toc150480755"/>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82" w:name="_Toc305158860"/>
      <w:r/>
      <w:bookmarkStart w:id="83" w:name="_Toc226309762"/>
      <w:r/>
      <w:bookmarkStart w:id="84" w:name="_Toc151193906"/>
      <w:r/>
      <w:bookmarkStart w:id="85" w:name="_Toc150774723"/>
      <w:r/>
      <w:bookmarkStart w:id="86" w:name="_Toc305158786"/>
      <w:r/>
      <w:bookmarkStart w:id="87" w:name="_Toc265228356"/>
      <w:r/>
      <w:bookmarkStart w:id="88" w:name="_Toc195842883"/>
      <w:r/>
      <w:bookmarkStart w:id="89" w:name="_Toc127151518"/>
      <w:r/>
      <w:bookmarkStart w:id="90" w:name="_Toc150509269"/>
      <w:r/>
      <w:bookmarkStart w:id="91" w:name="_Toc226965791"/>
      <w:r/>
      <w:bookmarkStart w:id="92" w:name="_Toc151193760"/>
      <w:r/>
      <w:bookmarkStart w:id="93" w:name="_Toc150774618"/>
      <w:r/>
      <w:bookmarkStart w:id="94" w:name="_Toc226965708"/>
      <w:r/>
      <w:bookmarkStart w:id="95" w:name="_Toc151190145"/>
      <w:r/>
      <w:bookmarkStart w:id="96" w:name="_Toc226337214"/>
      <w:r/>
      <w:bookmarkStart w:id="97" w:name="_Toc520356143"/>
      <w:r/>
      <w:bookmarkStart w:id="98" w:name="_Toc151193832"/>
      <w:r/>
      <w:bookmarkStart w:id="99" w:name="_Toc151193688"/>
      <w:r/>
      <w:bookmarkStart w:id="100" w:name="_Toc264969208"/>
      <w:r/>
      <w:bookmarkStart w:id="101" w:name="_Toc142311020"/>
      <w:r/>
      <w:bookmarkStart w:id="102" w:name="_Toc150480756"/>
      <w:r/>
      <w:bookmarkStart w:id="103" w:name="_Toc151193616"/>
      <w:r>
        <w:rPr>
          <w:rFonts w:hint="eastAsia" w:ascii="宋体" w:hAnsi="宋体" w:eastAsia="宋体" w:cs="Times New Roman"/>
          <w:b/>
          <w:bCs/>
          <w:color w:val="000000"/>
          <w:sz w:val="28"/>
          <w:szCs w:val="28"/>
          <w:highlight w:val="none"/>
          <w:lang w:val="en-US" w:eastAsia="zh-CN"/>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Times New Roman"/>
          <w:b/>
          <w:bCs/>
          <w:color w:val="000000"/>
          <w:sz w:val="28"/>
          <w:szCs w:val="28"/>
          <w:highlight w:val="none"/>
          <w:lang w:val="en-US" w:eastAsia="zh-CN"/>
        </w:rPr>
      </w:r>
      <w:r/>
    </w:p>
    <w:p>
      <w:pPr>
        <w:pStyle w:val="911"/>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4" w:name="_Toc265228357"/>
      <w:r/>
      <w:bookmarkStart w:id="105" w:name="_Toc305158787"/>
      <w:r/>
      <w:bookmarkStart w:id="106" w:name="_Toc305158861"/>
      <w:r/>
      <w:bookmarkStart w:id="107" w:name="_Toc264969209"/>
      <w:r>
        <w:rPr>
          <w:rFonts w:hint="eastAsia" w:ascii="宋体" w:hAnsi="宋体" w:eastAsia="宋体" w:cs="宋体"/>
          <w:color w:val="000000"/>
          <w:sz w:val="24"/>
          <w:szCs w:val="24"/>
          <w:highlight w:val="none"/>
        </w:rPr>
        <w:t xml:space="preserve">采购人、采购代理机构、投标人</w:t>
      </w:r>
      <w:bookmarkEnd w:id="104"/>
      <w:r/>
      <w:bookmarkEnd w:id="105"/>
      <w:r/>
      <w:bookmarkEnd w:id="106"/>
      <w:r/>
      <w:bookmarkEnd w:id="107"/>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投标人（也称“</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”、“申请人”）：指向采购人提供货物、工程或者服务的法人、其他组织或者自然人。</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的身份共同参加政府采购。</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8" w:name="_Toc164229361"/>
      <w:r/>
      <w:bookmarkStart w:id="109" w:name="_Toc226309764"/>
      <w:r/>
      <w:bookmarkStart w:id="110" w:name="_Toc150774725"/>
      <w:r/>
      <w:bookmarkStart w:id="111" w:name="_Toc151193762"/>
      <w:r/>
      <w:bookmarkStart w:id="112" w:name="_Toc151193908"/>
      <w:r/>
      <w:bookmarkStart w:id="113" w:name="_Toc127151520"/>
      <w:r/>
      <w:bookmarkStart w:id="114" w:name="_Toc151193618"/>
      <w:r/>
      <w:bookmarkStart w:id="115" w:name="_Toc226337216"/>
      <w:r/>
      <w:bookmarkStart w:id="116" w:name="_Toc151193834"/>
      <w:r/>
      <w:bookmarkStart w:id="117" w:name="_Toc164229215"/>
      <w:r/>
      <w:bookmarkStart w:id="118" w:name="_Toc226965793"/>
      <w:r/>
      <w:bookmarkStart w:id="119" w:name="_Toc164608789"/>
      <w:r/>
      <w:bookmarkStart w:id="120" w:name="_Toc149720813"/>
      <w:r/>
      <w:bookmarkStart w:id="121" w:name="_Toc151193690"/>
      <w:r/>
      <w:bookmarkStart w:id="122" w:name="_Toc226965710"/>
      <w:r/>
      <w:bookmarkStart w:id="123" w:name="_Toc127151721"/>
      <w:r/>
      <w:bookmarkStart w:id="124" w:name="_Toc265228358"/>
      <w:r/>
      <w:bookmarkStart w:id="125" w:name="_Toc164608634"/>
      <w:r/>
      <w:bookmarkStart w:id="126" w:name="_Toc150509271"/>
      <w:r/>
      <w:bookmarkStart w:id="127" w:name="_Toc142311022"/>
      <w:r/>
      <w:bookmarkStart w:id="128" w:name="_Toc264969210"/>
      <w:r/>
      <w:bookmarkStart w:id="129" w:name="_Toc195842885"/>
      <w:r/>
      <w:bookmarkStart w:id="130" w:name="_Toc305158788"/>
      <w:r/>
      <w:bookmarkStart w:id="131" w:name="_Toc151190147"/>
      <w:r/>
      <w:bookmarkStart w:id="132" w:name="_Toc164351614"/>
      <w:r/>
      <w:bookmarkStart w:id="133" w:name="_Toc150774620"/>
      <w:r/>
      <w:bookmarkStart w:id="134" w:name="_Toc305158862"/>
      <w:r/>
      <w:bookmarkStart w:id="135" w:name="_Toc127161434"/>
      <w:r/>
      <w:bookmarkStart w:id="136" w:name="_Toc150480758"/>
      <w:r>
        <w:rPr>
          <w:rFonts w:hint="eastAsia" w:ascii="宋体" w:hAnsi="宋体" w:eastAsia="宋体" w:cs="宋体"/>
          <w:color w:val="000000"/>
          <w:sz w:val="24"/>
          <w:szCs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color w:val="000000"/>
          <w:sz w:val="24"/>
          <w:szCs w:val="24"/>
          <w:highlight w:val="none"/>
        </w:rPr>
        <w:t xml:space="preserve">、项目属性、科研仪器设备采购、核心产品</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现场考察、开标前答疑会</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37" w:name="_Toc226337218"/>
      <w:r/>
      <w:bookmarkStart w:id="138" w:name="_Toc226965795"/>
      <w:r/>
      <w:bookmarkStart w:id="139" w:name="_Toc151193692"/>
      <w:r/>
      <w:bookmarkStart w:id="140" w:name="_Toc195842887"/>
      <w:r/>
      <w:bookmarkStart w:id="141" w:name="_Toc264969212"/>
      <w:r/>
      <w:bookmarkStart w:id="142" w:name="_Toc151193620"/>
      <w:r/>
      <w:bookmarkStart w:id="143" w:name="_Toc151190149"/>
      <w:r/>
      <w:bookmarkStart w:id="144" w:name="_Toc151193764"/>
      <w:r/>
      <w:bookmarkStart w:id="145" w:name="_Toc520356146"/>
      <w:r/>
      <w:bookmarkStart w:id="146" w:name="_Toc151193910"/>
      <w:r/>
      <w:bookmarkStart w:id="147" w:name="_Toc265228360"/>
      <w:r/>
      <w:bookmarkStart w:id="148" w:name="_Toc142311024"/>
      <w:r/>
      <w:bookmarkStart w:id="149" w:name="_Toc226309766"/>
      <w:r/>
      <w:bookmarkStart w:id="150" w:name="_Toc151193836"/>
      <w:r/>
      <w:bookmarkStart w:id="151" w:name="_Toc150480760"/>
      <w:r/>
      <w:bookmarkStart w:id="152" w:name="_Toc150774727"/>
      <w:r/>
      <w:bookmarkStart w:id="153" w:name="_Toc150774622"/>
      <w:r/>
      <w:bookmarkStart w:id="154" w:name="_Toc305158790"/>
      <w:r/>
      <w:bookmarkStart w:id="155" w:name="_Toc226965712"/>
      <w:r/>
      <w:bookmarkStart w:id="156" w:name="_Toc150509273"/>
      <w:r/>
      <w:bookmarkStart w:id="157" w:name="_Toc127151522"/>
      <w:r/>
      <w:bookmarkStart w:id="158" w:name="_Toc305158864"/>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01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提供的货物、工程或者服务符合下列情形的，享受中小企业扶持政策：</w:t>
      </w:r>
      <w:r>
        <w:rPr>
          <w:rFonts w:hint="eastAsia" w:ascii="宋体" w:hAnsi="宋体" w:eastAsia="宋体" w:cs="宋体"/>
          <w:color w:val="000000"/>
          <w:sz w:val="24"/>
          <w:szCs w:val="24"/>
          <w:highlight w:val="none"/>
        </w:rPr>
      </w:r>
      <w:r/>
    </w:p>
    <w:p>
      <w:pPr>
        <w:pStyle w:val="911"/>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11"/>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11"/>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014"/>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14"/>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11"/>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、财政部 生态环境部 工业和信息化部关于印发《绿色数据中心政府采购需求标准（试行）》的通知 （财库〔2023〕7号）</w:t>
      </w:r>
      <w:r>
        <w:rPr>
          <w:rFonts w:hint="eastAsia" w:ascii="宋体" w:hAnsi="宋体" w:eastAsia="宋体" w:cs="宋体"/>
          <w:color w:val="000000"/>
          <w:sz w:val="24"/>
          <w:szCs w:val="24"/>
          <w:highlight w:val="none"/>
        </w:rPr>
        <w:t xml:space="preserve">文件精神，采购人在采购文件中明确政府采购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提供产品及相关快递服务的具体包装要求的，在政府采购合同中载明对政府采购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相应销售业绩，参加政府采购活动时业绩分值为满分。</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911"/>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911"/>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911"/>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911"/>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911"/>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投标费用</w:t>
      </w:r>
      <w:r>
        <w:rPr>
          <w:rFonts w:hint="eastAsia" w:ascii="宋体" w:hAnsi="宋体" w:eastAsia="宋体" w:cs="宋体"/>
          <w:color w:val="000000"/>
          <w:sz w:val="24"/>
          <w:szCs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59" w:name="_1.8_计量单位"/>
      <w:r/>
      <w:bookmarkEnd w:id="159"/>
      <w:r>
        <w:rPr>
          <w:rFonts w:hint="eastAsia" w:ascii="宋体" w:hAnsi="宋体" w:eastAsia="宋体" w:cs="Times New Roman"/>
          <w:b/>
          <w:bCs/>
          <w:color w:val="000000"/>
          <w:sz w:val="28"/>
          <w:szCs w:val="28"/>
          <w:highlight w:val="none"/>
          <w:lang w:val="en-US" w:eastAsia="zh-CN"/>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Times New Roman"/>
          <w:b/>
          <w:bCs/>
          <w:color w:val="000000"/>
          <w:sz w:val="28"/>
          <w:szCs w:val="28"/>
          <w:highlight w:val="none"/>
          <w:lang w:val="en-US" w:eastAsia="zh-CN"/>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160" w:name="_Toc151190150"/>
      <w:r/>
      <w:bookmarkStart w:id="161" w:name="_Toc164351617"/>
      <w:r/>
      <w:bookmarkStart w:id="162" w:name="_Toc164608637"/>
      <w:r/>
      <w:bookmarkStart w:id="163" w:name="_Toc150509274"/>
      <w:r/>
      <w:bookmarkStart w:id="164" w:name="_Toc520356147"/>
      <w:r/>
      <w:bookmarkStart w:id="165" w:name="_Toc150774623"/>
      <w:r/>
      <w:bookmarkStart w:id="166" w:name="_Toc305158865"/>
      <w:r/>
      <w:bookmarkStart w:id="167" w:name="_Toc226965713"/>
      <w:r/>
      <w:bookmarkStart w:id="168" w:name="_Toc150774728"/>
      <w:r/>
      <w:bookmarkStart w:id="169" w:name="_Toc164229364"/>
      <w:r/>
      <w:bookmarkStart w:id="170" w:name="_Toc226965796"/>
      <w:r/>
      <w:bookmarkStart w:id="171" w:name="_Toc151193837"/>
      <w:r/>
      <w:bookmarkStart w:id="172" w:name="_Toc151193911"/>
      <w:r/>
      <w:bookmarkStart w:id="173" w:name="_Toc150480761"/>
      <w:r/>
      <w:bookmarkStart w:id="174" w:name="_Toc264969213"/>
      <w:r/>
      <w:bookmarkStart w:id="175" w:name="_Toc164608792"/>
      <w:r/>
      <w:bookmarkStart w:id="176" w:name="_Toc127151724"/>
      <w:r/>
      <w:bookmarkStart w:id="177" w:name="_Toc127151523"/>
      <w:r/>
      <w:bookmarkStart w:id="178" w:name="_Toc149720816"/>
      <w:r/>
      <w:bookmarkStart w:id="179" w:name="_Toc265228361"/>
      <w:r/>
      <w:bookmarkStart w:id="180" w:name="_Toc151193621"/>
      <w:r/>
      <w:bookmarkStart w:id="181" w:name="_Toc164229218"/>
      <w:r/>
      <w:bookmarkStart w:id="182" w:name="_Toc151193765"/>
      <w:r/>
      <w:bookmarkStart w:id="183" w:name="_Toc226337219"/>
      <w:r/>
      <w:bookmarkStart w:id="184" w:name="_Toc305158791"/>
      <w:r/>
      <w:bookmarkStart w:id="185" w:name="_Toc127161437"/>
      <w:r/>
      <w:bookmarkStart w:id="186" w:name="_Toc151193693"/>
      <w:r/>
      <w:bookmarkStart w:id="187" w:name="_Toc226309767"/>
      <w:r/>
      <w:bookmarkStart w:id="188" w:name="_Toc195842888"/>
      <w:r/>
      <w:bookmarkStart w:id="189" w:name="_Toc142311025"/>
      <w:r>
        <w:rPr>
          <w:rFonts w:hint="eastAsia" w:ascii="宋体" w:hAnsi="宋体" w:eastAsia="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4"/>
          <w:highlight w:val="none"/>
        </w:rPr>
        <w:t xml:space="preserve">成</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招标文件包括以下部分：</w:t>
      </w:r>
      <w:r>
        <w:rPr>
          <w:rFonts w:hint="eastAsia" w:ascii="宋体" w:hAnsi="宋体" w:eastAsia="宋体" w:cs="宋体"/>
          <w:color w:val="000000"/>
          <w:sz w:val="24"/>
          <w:highlight w:val="none"/>
        </w:rPr>
      </w:r>
      <w:r/>
    </w:p>
    <w:p>
      <w:pPr>
        <w:pStyle w:val="911"/>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投标邀请</w:t>
      </w:r>
      <w:r>
        <w:rPr>
          <w:rFonts w:hint="eastAsia" w:ascii="宋体" w:hAnsi="宋体" w:eastAsia="宋体" w:cs="宋体"/>
          <w:color w:val="000000"/>
          <w:sz w:val="24"/>
          <w:highlight w:val="none"/>
        </w:rPr>
      </w:r>
      <w:r/>
    </w:p>
    <w:p>
      <w:pPr>
        <w:pStyle w:val="911"/>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投标人须知</w:t>
      </w:r>
      <w:r>
        <w:rPr>
          <w:rFonts w:hint="eastAsia" w:ascii="宋体" w:hAnsi="宋体" w:eastAsia="宋体" w:cs="宋体"/>
          <w:color w:val="000000"/>
          <w:sz w:val="24"/>
          <w:highlight w:val="none"/>
        </w:rPr>
      </w:r>
      <w:r/>
    </w:p>
    <w:p>
      <w:pPr>
        <w:pStyle w:val="911"/>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11"/>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11"/>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911"/>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highlight w:val="none"/>
        </w:rPr>
      </w:r>
      <w:r/>
    </w:p>
    <w:p>
      <w:pPr>
        <w:pStyle w:val="911"/>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投标文件格式</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对招标文件的澄清或修改</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90" w:name="_Toc150480764"/>
      <w:r/>
      <w:bookmarkStart w:id="191" w:name="_Toc265228364"/>
      <w:r/>
      <w:bookmarkStart w:id="192" w:name="_Toc151193914"/>
      <w:r/>
      <w:bookmarkStart w:id="193" w:name="_Toc195842891"/>
      <w:r/>
      <w:bookmarkStart w:id="194" w:name="_Toc151193696"/>
      <w:r/>
      <w:bookmarkStart w:id="195" w:name="_Toc151190153"/>
      <w:r/>
      <w:bookmarkStart w:id="196" w:name="_Toc305158868"/>
      <w:r/>
      <w:bookmarkStart w:id="197" w:name="_Toc150774731"/>
      <w:r/>
      <w:bookmarkStart w:id="198" w:name="_Toc305158794"/>
      <w:r/>
      <w:bookmarkStart w:id="199" w:name="_Toc150774626"/>
      <w:r/>
      <w:bookmarkStart w:id="200" w:name="_Toc150509277"/>
      <w:r/>
      <w:bookmarkStart w:id="201" w:name="_Toc264969216"/>
      <w:r/>
      <w:bookmarkStart w:id="202" w:name="_Toc151193840"/>
      <w:r/>
      <w:bookmarkStart w:id="203" w:name="_Toc516367020"/>
      <w:r/>
      <w:bookmarkStart w:id="204" w:name="_Toc226337222"/>
      <w:r/>
      <w:bookmarkStart w:id="205" w:name="_Toc151193768"/>
      <w:r/>
      <w:bookmarkStart w:id="206" w:name="_Toc142311028"/>
      <w:r/>
      <w:bookmarkStart w:id="207" w:name="_Toc226965799"/>
      <w:r/>
      <w:bookmarkStart w:id="208" w:name="_Toc127151526"/>
      <w:r/>
      <w:bookmarkStart w:id="209" w:name="_Toc226965716"/>
      <w:r/>
      <w:bookmarkStart w:id="210" w:name="_Toc226309770"/>
      <w:r/>
      <w:bookmarkStart w:id="211" w:name="_Toc520356150"/>
      <w:r/>
      <w:bookmarkStart w:id="212" w:name="_Toc151193624"/>
      <w:r>
        <w:rPr>
          <w:rFonts w:hint="eastAsia" w:ascii="宋体" w:hAnsi="宋体" w:eastAsia="宋体" w:cs="Times New Roman"/>
          <w:b/>
          <w:bCs/>
          <w:color w:val="000000"/>
          <w:sz w:val="28"/>
          <w:szCs w:val="28"/>
          <w:highlight w:val="none"/>
          <w:lang w:val="en-US" w:eastAsia="zh-CN"/>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投标文件</w:t>
      </w:r>
      <w:bookmarkEnd w:id="203"/>
      <w:r>
        <w:rPr>
          <w:rFonts w:hint="eastAsia" w:ascii="宋体" w:hAnsi="宋体" w:eastAsia="宋体" w:cs="Times New Roman"/>
          <w:b/>
          <w:bCs/>
          <w:color w:val="000000"/>
          <w:sz w:val="28"/>
          <w:szCs w:val="28"/>
          <w:highlight w:val="none"/>
          <w:lang w:val="en-US" w:eastAsia="zh-CN"/>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hint="eastAsia" w:ascii="宋体" w:hAnsi="宋体" w:eastAsia="宋体" w:cs="Times New Roman"/>
          <w:b/>
          <w:bCs/>
          <w:color w:val="000000"/>
          <w:sz w:val="28"/>
          <w:szCs w:val="28"/>
          <w:highlight w:val="none"/>
          <w:lang w:val="en-US" w:eastAsia="zh-CN"/>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13" w:name="_Toc151193915"/>
      <w:r/>
      <w:bookmarkStart w:id="214" w:name="_Toc195842892"/>
      <w:r/>
      <w:bookmarkStart w:id="215" w:name="_Toc151190154"/>
      <w:r/>
      <w:bookmarkStart w:id="216" w:name="_Toc164608641"/>
      <w:r/>
      <w:bookmarkStart w:id="217" w:name="_Toc149720820"/>
      <w:r/>
      <w:bookmarkStart w:id="218" w:name="_Toc264969217"/>
      <w:r/>
      <w:bookmarkStart w:id="219" w:name="_Toc151193697"/>
      <w:r/>
      <w:bookmarkStart w:id="220" w:name="_Toc226337223"/>
      <w:r/>
      <w:bookmarkStart w:id="221" w:name="_Toc520356151"/>
      <w:r/>
      <w:bookmarkStart w:id="222" w:name="_Toc164351621"/>
      <w:r/>
      <w:bookmarkStart w:id="223" w:name="_Toc305158795"/>
      <w:r/>
      <w:bookmarkStart w:id="224" w:name="_Toc226965800"/>
      <w:r/>
      <w:bookmarkStart w:id="225" w:name="_Toc127161441"/>
      <w:r/>
      <w:bookmarkStart w:id="226" w:name="_Toc305158869"/>
      <w:r/>
      <w:bookmarkStart w:id="227" w:name="_Toc151193841"/>
      <w:r/>
      <w:bookmarkStart w:id="228" w:name="_Toc226965717"/>
      <w:r/>
      <w:bookmarkStart w:id="229" w:name="_Toc127151527"/>
      <w:r/>
      <w:bookmarkStart w:id="230" w:name="_Toc150480765"/>
      <w:r/>
      <w:bookmarkStart w:id="231" w:name="_Toc142311029"/>
      <w:r/>
      <w:bookmarkStart w:id="232" w:name="_Toc164229368"/>
      <w:r/>
      <w:bookmarkStart w:id="233" w:name="_Toc151193625"/>
      <w:r/>
      <w:bookmarkStart w:id="234" w:name="_Toc127151728"/>
      <w:r/>
      <w:bookmarkStart w:id="235" w:name="_Toc226309771"/>
      <w:r/>
      <w:bookmarkStart w:id="236" w:name="_Toc164608796"/>
      <w:r/>
      <w:bookmarkStart w:id="237" w:name="_Toc164229222"/>
      <w:r/>
      <w:bookmarkStart w:id="238" w:name="_Toc516367021"/>
      <w:r/>
      <w:bookmarkStart w:id="239" w:name="_Toc265228365"/>
      <w:r/>
      <w:bookmarkStart w:id="240" w:name="_Toc150774732"/>
      <w:r/>
      <w:bookmarkStart w:id="241" w:name="_Toc150509278"/>
      <w:r/>
      <w:bookmarkStart w:id="242" w:name="_Toc151193769"/>
      <w:r/>
      <w:bookmarkStart w:id="243" w:name="_Toc150774627"/>
      <w:r>
        <w:rPr>
          <w:rFonts w:hint="eastAsia" w:ascii="宋体" w:hAnsi="宋体" w:eastAsia="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color w:val="000000"/>
          <w:sz w:val="24"/>
          <w:highlight w:val="none"/>
        </w:rPr>
        <w:t xml:space="preserve">及投标语言</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44" w:name="_Toc305158870"/>
      <w:r/>
      <w:bookmarkStart w:id="245" w:name="_Toc151193916"/>
      <w:r/>
      <w:bookmarkStart w:id="246" w:name="_Toc164229223"/>
      <w:r/>
      <w:bookmarkStart w:id="247" w:name="_Toc149720821"/>
      <w:r/>
      <w:bookmarkStart w:id="248" w:name="_Toc151193770"/>
      <w:r/>
      <w:bookmarkStart w:id="249" w:name="_Toc164608642"/>
      <w:r/>
      <w:bookmarkStart w:id="250" w:name="_Toc226337224"/>
      <w:r/>
      <w:bookmarkStart w:id="251" w:name="_Ref467306195"/>
      <w:r/>
      <w:bookmarkStart w:id="252" w:name="_Toc516367022"/>
      <w:r/>
      <w:bookmarkStart w:id="253" w:name="_Ref467306676"/>
      <w:r/>
      <w:bookmarkStart w:id="254" w:name="_Toc151193626"/>
      <w:r/>
      <w:bookmarkStart w:id="255" w:name="_Toc142311030"/>
      <w:r/>
      <w:bookmarkStart w:id="256" w:name="_Toc305158796"/>
      <w:r/>
      <w:bookmarkStart w:id="257" w:name="_Toc151190155"/>
      <w:r/>
      <w:bookmarkStart w:id="258" w:name="_Toc226309772"/>
      <w:r/>
      <w:bookmarkStart w:id="259" w:name="_Toc150480766"/>
      <w:r/>
      <w:bookmarkStart w:id="260" w:name="_Toc226965718"/>
      <w:r/>
      <w:bookmarkStart w:id="261" w:name="_Toc150774628"/>
      <w:r/>
      <w:bookmarkStart w:id="262" w:name="_Toc151193842"/>
      <w:r/>
      <w:bookmarkStart w:id="263" w:name="_Toc226965801"/>
      <w:r/>
      <w:bookmarkStart w:id="264" w:name="_Toc150509279"/>
      <w:r/>
      <w:bookmarkStart w:id="265" w:name="_Toc151193698"/>
      <w:r/>
      <w:bookmarkStart w:id="266" w:name="_Toc265228366"/>
      <w:r/>
      <w:bookmarkStart w:id="267" w:name="_Toc164608797"/>
      <w:r/>
      <w:bookmarkStart w:id="268" w:name="_Toc164351622"/>
      <w:r/>
      <w:bookmarkStart w:id="269" w:name="_Toc520356152"/>
      <w:r/>
      <w:bookmarkStart w:id="270" w:name="_Toc127151729"/>
      <w:r/>
      <w:bookmarkStart w:id="271" w:name="_Toc264969218"/>
      <w:r/>
      <w:bookmarkStart w:id="272" w:name="_Toc127151528"/>
      <w:r/>
      <w:bookmarkStart w:id="273" w:name="_Toc150774733"/>
      <w:r/>
      <w:bookmarkStart w:id="274" w:name="_Toc195842893"/>
      <w:r/>
      <w:bookmarkStart w:id="275" w:name="_Toc164229369"/>
      <w:r/>
      <w:bookmarkStart w:id="276" w:name="_Toc127161442"/>
      <w:r>
        <w:rPr>
          <w:rFonts w:hint="eastAsia" w:ascii="宋体" w:hAnsi="宋体" w:eastAsia="宋体" w:cs="宋体"/>
          <w:color w:val="000000"/>
          <w:sz w:val="24"/>
          <w:highlight w:val="none"/>
        </w:rPr>
        <w:t xml:space="preserve">投标文件</w:t>
      </w:r>
      <w:bookmarkEnd w:id="251"/>
      <w:r/>
      <w:bookmarkEnd w:id="252"/>
      <w:r/>
      <w:bookmarkEnd w:id="253"/>
      <w:r>
        <w:rPr>
          <w:rFonts w:hint="eastAsia" w:ascii="宋体" w:hAnsi="宋体" w:eastAsia="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77" w:name="_Ref467052588"/>
      <w:r>
        <w:rPr>
          <w:rFonts w:hint="eastAsia" w:ascii="宋体" w:hAnsi="宋体" w:eastAsia="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第四章《评标程序、评标方法和评标标准》中涉及的证明文件。</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投标人认为应附的其他材料。</w:t>
      </w:r>
      <w:bookmarkEnd w:id="277"/>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78" w:name="_Toc127161444"/>
      <w:r/>
      <w:bookmarkStart w:id="279" w:name="_Toc164608644"/>
      <w:r/>
      <w:bookmarkStart w:id="280" w:name="_Toc151190157"/>
      <w:r/>
      <w:bookmarkStart w:id="281" w:name="_Toc150774630"/>
      <w:r/>
      <w:bookmarkStart w:id="282" w:name="_Toc151193628"/>
      <w:r/>
      <w:bookmarkStart w:id="283" w:name="_Toc164229225"/>
      <w:r/>
      <w:bookmarkStart w:id="284" w:name="_Toc151193700"/>
      <w:r/>
      <w:bookmarkStart w:id="285" w:name="_Toc127151530"/>
      <w:r/>
      <w:bookmarkStart w:id="286" w:name="_Toc127151731"/>
      <w:r/>
      <w:bookmarkStart w:id="287" w:name="_Toc151193918"/>
      <w:r/>
      <w:bookmarkStart w:id="288" w:name="_Toc142311032"/>
      <w:r/>
      <w:bookmarkStart w:id="289" w:name="_Toc195842895"/>
      <w:r/>
      <w:bookmarkStart w:id="290" w:name="_Toc151193844"/>
      <w:r/>
      <w:bookmarkStart w:id="291" w:name="_Toc150509281"/>
      <w:r/>
      <w:bookmarkStart w:id="292" w:name="_Toc520356155"/>
      <w:r/>
      <w:bookmarkStart w:id="293" w:name="_Toc164351624"/>
      <w:r/>
      <w:bookmarkStart w:id="294" w:name="_Toc164229371"/>
      <w:r/>
      <w:bookmarkStart w:id="295" w:name="_Toc151193772"/>
      <w:r/>
      <w:bookmarkStart w:id="296" w:name="_Toc150480768"/>
      <w:r/>
      <w:bookmarkStart w:id="297" w:name="_Toc164608799"/>
      <w:r/>
      <w:bookmarkStart w:id="298" w:name="_Toc149720823"/>
      <w:r/>
      <w:bookmarkStart w:id="299" w:name="_Toc150774735"/>
      <w:r>
        <w:rPr>
          <w:rFonts w:hint="eastAsia" w:ascii="宋体" w:hAnsi="宋体" w:eastAsia="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所有投标均以人民币报价。</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投标人的报价应包括为完成本项目所发生的一切费用和税费，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将不再支付报价以外的任何费用。投标人的报价应包括但不限于下列内容，《投标人须知资料表》中有特殊规定的，从其规定。</w:t>
      </w:r>
      <w:r>
        <w:rPr>
          <w:rFonts w:hint="eastAsia" w:ascii="宋体" w:hAnsi="宋体" w:eastAsia="宋体" w:cs="宋体"/>
          <w:color w:val="000000"/>
          <w:sz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投标货物及标准附件、备品备件、专用工具等的出厂价</w:t>
      </w:r>
      <w:r>
        <w:rPr>
          <w:rFonts w:hint="eastAsia" w:ascii="宋体" w:hAnsi="宋体" w:eastAsia="宋体" w:cs="宋体"/>
          <w:color w:val="000000"/>
          <w:sz w:val="24"/>
          <w:highlight w:val="none"/>
          <w:lang w:eastAsia="zh-CN"/>
        </w:rPr>
        <w:t xml:space="preserve">（包括已在中国国内的进口货物完税后的仓库交货价、展室交货价或货架交货价）</w:t>
      </w:r>
      <w:r>
        <w:rPr>
          <w:rFonts w:hint="eastAsia" w:ascii="宋体" w:hAnsi="宋体" w:eastAsia="宋体" w:cs="宋体"/>
          <w:color w:val="000000"/>
          <w:sz w:val="24"/>
          <w:highlight w:val="none"/>
        </w:rPr>
        <w:t xml:space="preserve">和运至最终目的地的运输费和保险费，检验、</w:t>
      </w:r>
      <w:r>
        <w:rPr>
          <w:rFonts w:hint="eastAsia" w:ascii="宋体" w:hAnsi="宋体" w:eastAsia="宋体" w:cs="宋体"/>
          <w:color w:val="000000"/>
          <w:sz w:val="24"/>
          <w:highlight w:val="none"/>
          <w:lang w:val="en-US" w:eastAsia="zh-CN"/>
        </w:rPr>
        <w:t xml:space="preserve">安装、调试、测试、</w:t>
      </w:r>
      <w:r>
        <w:rPr>
          <w:rFonts w:hint="eastAsia" w:ascii="宋体" w:hAnsi="宋体" w:eastAsia="宋体" w:cs="宋体"/>
          <w:color w:val="000000"/>
          <w:sz w:val="24"/>
          <w:highlight w:val="none"/>
        </w:rPr>
        <w:t xml:space="preserve">技术服务、培训、质量保证、售后服务、税费等按照招标文件要求完成本项目的全部相关费用；</w:t>
      </w:r>
      <w:r>
        <w:rPr>
          <w:rFonts w:hint="eastAsia" w:ascii="宋体" w:hAnsi="宋体" w:eastAsia="宋体" w:cs="宋体"/>
          <w:color w:val="000000"/>
          <w:sz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按照招标文件要求完成本项目的全部相关费用。 </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索要或者接受其给予的赠品、回扣或者与采购无关的其他商品、服务。</w:t>
      </w:r>
      <w:r>
        <w:rPr>
          <w:rFonts w:hint="eastAsia" w:ascii="宋体" w:hAnsi="宋体" w:eastAsia="宋体" w:cs="宋体"/>
          <w:color w:val="000000"/>
          <w:sz w:val="24"/>
          <w:highlight w:val="none"/>
        </w:rPr>
      </w:r>
      <w:r/>
    </w:p>
    <w:p>
      <w:pPr>
        <w:pStyle w:val="911"/>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00" w:name="_Toc151193773"/>
      <w:r/>
      <w:bookmarkStart w:id="301" w:name="_Toc164229226"/>
      <w:r/>
      <w:bookmarkStart w:id="302" w:name="_Toc195842896"/>
      <w:r/>
      <w:bookmarkStart w:id="303" w:name="_Toc305158799"/>
      <w:r/>
      <w:bookmarkStart w:id="304" w:name="_Toc265228369"/>
      <w:r/>
      <w:bookmarkStart w:id="305" w:name="_Toc151193845"/>
      <w:r/>
      <w:bookmarkStart w:id="306" w:name="_Toc127151531"/>
      <w:r/>
      <w:bookmarkStart w:id="307" w:name="_Toc520356156"/>
      <w:r/>
      <w:bookmarkStart w:id="308" w:name="_Toc150480769"/>
      <w:r/>
      <w:bookmarkStart w:id="309" w:name="_Toc164608800"/>
      <w:r/>
      <w:bookmarkStart w:id="310" w:name="_Toc151193701"/>
      <w:r/>
      <w:bookmarkStart w:id="311" w:name="_Toc226965804"/>
      <w:r/>
      <w:bookmarkStart w:id="312" w:name="_Toc127161445"/>
      <w:r/>
      <w:bookmarkStart w:id="313" w:name="_Toc164608645"/>
      <w:r/>
      <w:bookmarkStart w:id="314" w:name="_Toc305158873"/>
      <w:r/>
      <w:bookmarkStart w:id="315" w:name="_Toc142311033"/>
      <w:r/>
      <w:bookmarkStart w:id="316" w:name="_Ref467306513"/>
      <w:r/>
      <w:bookmarkStart w:id="317" w:name="_Toc226337227"/>
      <w:r/>
      <w:bookmarkStart w:id="318" w:name="_Toc149720824"/>
      <w:r/>
      <w:bookmarkStart w:id="319" w:name="_Toc226965721"/>
      <w:r/>
      <w:bookmarkStart w:id="320" w:name="_Toc150509282"/>
      <w:r/>
      <w:bookmarkStart w:id="321" w:name="_Toc164351625"/>
      <w:r/>
      <w:bookmarkStart w:id="322" w:name="_Toc264969221"/>
      <w:r/>
      <w:bookmarkStart w:id="323" w:name="_Toc151193919"/>
      <w:r/>
      <w:bookmarkStart w:id="324" w:name="_Toc226309775"/>
      <w:r/>
      <w:bookmarkStart w:id="325" w:name="_Toc150774631"/>
      <w:r/>
      <w:bookmarkStart w:id="326" w:name="_Toc164229372"/>
      <w:r/>
      <w:bookmarkStart w:id="327" w:name="_Toc151190158"/>
      <w:r/>
      <w:bookmarkStart w:id="328" w:name="_Toc127151732"/>
      <w:r/>
      <w:bookmarkStart w:id="329" w:name="_Toc150774736"/>
      <w:r/>
      <w:bookmarkStart w:id="330" w:name="_Toc151193629"/>
      <w:r>
        <w:rPr>
          <w:rFonts w:hint="eastAsia" w:ascii="宋体" w:hAnsi="宋体" w:eastAsia="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highlight w:val="none"/>
        </w:rPr>
      </w:r>
      <w:r/>
    </w:p>
    <w:p>
      <w:pPr>
        <w:pStyle w:val="911"/>
        <w:ind w:left="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根据江苏省和常州市的相关文件规定，免收投标保证金。</w:t>
      </w:r>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31" w:name="_Toc151193702"/>
      <w:r/>
      <w:bookmarkStart w:id="332" w:name="_Toc151193920"/>
      <w:r/>
      <w:bookmarkStart w:id="333" w:name="_Toc142311034"/>
      <w:r/>
      <w:bookmarkStart w:id="334" w:name="_Toc150509283"/>
      <w:r/>
      <w:bookmarkStart w:id="335" w:name="_Toc164229373"/>
      <w:r/>
      <w:bookmarkStart w:id="336" w:name="_Toc226337228"/>
      <w:r/>
      <w:bookmarkStart w:id="337" w:name="_Toc151193846"/>
      <w:r/>
      <w:bookmarkStart w:id="338" w:name="_Toc150480770"/>
      <w:r/>
      <w:bookmarkStart w:id="339" w:name="_Toc164351626"/>
      <w:r/>
      <w:bookmarkStart w:id="340" w:name="_Toc150774632"/>
      <w:r/>
      <w:bookmarkStart w:id="341" w:name="_Toc226309776"/>
      <w:r/>
      <w:bookmarkStart w:id="342" w:name="_Toc127151733"/>
      <w:r/>
      <w:bookmarkStart w:id="343" w:name="_Toc164229227"/>
      <w:r/>
      <w:bookmarkStart w:id="344" w:name="_Toc305158800"/>
      <w:r/>
      <w:bookmarkStart w:id="345" w:name="_Toc195842897"/>
      <w:r/>
      <w:bookmarkStart w:id="346" w:name="_Toc127161446"/>
      <w:r/>
      <w:bookmarkStart w:id="347" w:name="_Toc265228370"/>
      <w:r/>
      <w:bookmarkStart w:id="348" w:name="_Toc264969222"/>
      <w:r/>
      <w:bookmarkStart w:id="349" w:name="_Toc520356157"/>
      <w:r/>
      <w:bookmarkStart w:id="350" w:name="_Toc226965722"/>
      <w:r/>
      <w:bookmarkStart w:id="351" w:name="_Toc164608801"/>
      <w:r/>
      <w:bookmarkStart w:id="352" w:name="_Toc150774737"/>
      <w:r/>
      <w:bookmarkStart w:id="353" w:name="_Toc305158874"/>
      <w:r/>
      <w:bookmarkStart w:id="354" w:name="_Toc127151532"/>
      <w:r/>
      <w:bookmarkStart w:id="355" w:name="_Toc151190159"/>
      <w:r/>
      <w:bookmarkStart w:id="356" w:name="_Toc149720825"/>
      <w:r/>
      <w:bookmarkStart w:id="357" w:name="_Toc151193630"/>
      <w:r/>
      <w:bookmarkStart w:id="358" w:name="_Toc151193774"/>
      <w:r/>
      <w:bookmarkStart w:id="359" w:name="_Toc164608646"/>
      <w:r/>
      <w:bookmarkStart w:id="360" w:name="_Toc226965805"/>
      <w:r>
        <w:rPr>
          <w:rFonts w:hint="eastAsia" w:ascii="宋体" w:hAnsi="宋体" w:eastAsia="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投标文件的签署、加盖公章</w:t>
      </w:r>
      <w:r>
        <w:rPr>
          <w:rFonts w:hint="eastAsia" w:ascii="宋体" w:hAnsi="宋体" w:eastAsia="宋体" w:cs="宋体"/>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361" w:name="_Toc151193632"/>
      <w:r/>
      <w:bookmarkStart w:id="362" w:name="_Toc151193848"/>
      <w:r/>
      <w:bookmarkStart w:id="363" w:name="_Toc127151534"/>
      <w:r/>
      <w:bookmarkStart w:id="364" w:name="_Toc305158802"/>
      <w:r/>
      <w:bookmarkStart w:id="365" w:name="_Toc151193704"/>
      <w:r/>
      <w:bookmarkStart w:id="366" w:name="_Toc151193922"/>
      <w:r/>
      <w:bookmarkStart w:id="367" w:name="_Toc150509285"/>
      <w:r/>
      <w:bookmarkStart w:id="368" w:name="_Toc151190161"/>
      <w:r/>
      <w:bookmarkStart w:id="369" w:name="_Toc520356159"/>
      <w:r/>
      <w:bookmarkStart w:id="370" w:name="_Toc226309778"/>
      <w:r/>
      <w:bookmarkStart w:id="371" w:name="_Toc150480772"/>
      <w:r/>
      <w:bookmarkStart w:id="372" w:name="_Toc142311036"/>
      <w:r/>
      <w:bookmarkStart w:id="373" w:name="_Toc226965807"/>
      <w:r/>
      <w:bookmarkStart w:id="374" w:name="_Toc195842899"/>
      <w:r/>
      <w:bookmarkStart w:id="375" w:name="_Toc265228372"/>
      <w:r/>
      <w:bookmarkStart w:id="376" w:name="_Toc150774739"/>
      <w:r/>
      <w:bookmarkStart w:id="377" w:name="_Toc150774634"/>
      <w:r/>
      <w:bookmarkStart w:id="378" w:name="_Toc226965724"/>
      <w:r/>
      <w:bookmarkStart w:id="379" w:name="_Toc305158876"/>
      <w:r/>
      <w:bookmarkStart w:id="380" w:name="_Toc226337230"/>
      <w:r/>
      <w:bookmarkStart w:id="381" w:name="_Toc151193776"/>
      <w:r/>
      <w:bookmarkStart w:id="382" w:name="_Toc264969224"/>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Times New Roman"/>
          <w:b/>
          <w:bCs/>
          <w:color w:val="000000"/>
          <w:sz w:val="28"/>
          <w:szCs w:val="28"/>
          <w:highlight w:val="none"/>
          <w:lang w:val="en-US" w:eastAsia="zh-CN"/>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83" w:name="_Toc195842900"/>
      <w:r/>
      <w:bookmarkStart w:id="384" w:name="_Toc164608804"/>
      <w:r/>
      <w:bookmarkStart w:id="385" w:name="_Toc150509286"/>
      <w:r/>
      <w:bookmarkStart w:id="386" w:name="_Toc164229230"/>
      <w:r/>
      <w:bookmarkStart w:id="387" w:name="_Toc305158803"/>
      <w:r/>
      <w:bookmarkStart w:id="388" w:name="_Toc226337231"/>
      <w:r/>
      <w:bookmarkStart w:id="389" w:name="_Toc226965725"/>
      <w:r/>
      <w:bookmarkStart w:id="390" w:name="_Toc150480773"/>
      <w:r/>
      <w:bookmarkStart w:id="391" w:name="_Toc151190162"/>
      <w:r/>
      <w:bookmarkStart w:id="392" w:name="_Toc151193777"/>
      <w:r/>
      <w:bookmarkStart w:id="393" w:name="_Toc151193705"/>
      <w:r/>
      <w:bookmarkStart w:id="394" w:name="_Toc265228373"/>
      <w:r/>
      <w:bookmarkStart w:id="395" w:name="_Toc305158877"/>
      <w:r/>
      <w:bookmarkStart w:id="396" w:name="_Toc226309779"/>
      <w:r/>
      <w:bookmarkStart w:id="397" w:name="_Toc127161449"/>
      <w:r/>
      <w:bookmarkStart w:id="398" w:name="_Toc127151535"/>
      <w:r/>
      <w:bookmarkStart w:id="399" w:name="_Toc226965808"/>
      <w:r/>
      <w:bookmarkStart w:id="400" w:name="_Toc264969225"/>
      <w:r/>
      <w:bookmarkStart w:id="401" w:name="_Toc149720828"/>
      <w:r/>
      <w:bookmarkStart w:id="402" w:name="_Toc142311037"/>
      <w:r/>
      <w:bookmarkStart w:id="403" w:name="_Toc164351629"/>
      <w:r/>
      <w:bookmarkStart w:id="404" w:name="_Toc151193923"/>
      <w:r/>
      <w:bookmarkStart w:id="405" w:name="_Toc127151736"/>
      <w:r/>
      <w:bookmarkStart w:id="406" w:name="_Toc151193633"/>
      <w:r/>
      <w:bookmarkStart w:id="407" w:name="_Toc164229376"/>
      <w:r/>
      <w:bookmarkStart w:id="408" w:name="_Toc520356160"/>
      <w:r/>
      <w:bookmarkStart w:id="409" w:name="_Toc164608649"/>
      <w:r/>
      <w:bookmarkStart w:id="410" w:name="_Toc150774635"/>
      <w:r/>
      <w:bookmarkStart w:id="411" w:name="_Toc151193849"/>
      <w:r/>
      <w:bookmarkStart w:id="412" w:name="_Toc150774740"/>
      <w:r>
        <w:rPr>
          <w:rFonts w:hint="eastAsia" w:ascii="宋体" w:hAnsi="宋体" w:eastAsia="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color w:val="000000"/>
          <w:sz w:val="24"/>
          <w:highlight w:val="none"/>
        </w:rPr>
        <w:t xml:space="preserve">提交</w:t>
      </w:r>
      <w:r>
        <w:rPr>
          <w:rFonts w:hint="eastAsia" w:ascii="宋体" w:hAnsi="宋体" w:eastAsia="宋体" w:cs="宋体"/>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13" w:name="_Toc520356161"/>
      <w:r/>
      <w:bookmarkStart w:id="414" w:name="_Toc226965809"/>
      <w:r/>
      <w:bookmarkStart w:id="415" w:name="_Toc151193778"/>
      <w:r/>
      <w:bookmarkStart w:id="416" w:name="_Toc149720829"/>
      <w:r/>
      <w:bookmarkStart w:id="417" w:name="_Toc195842901"/>
      <w:r/>
      <w:bookmarkStart w:id="418" w:name="_Toc127151737"/>
      <w:r/>
      <w:bookmarkStart w:id="419" w:name="_Toc150480774"/>
      <w:r/>
      <w:bookmarkStart w:id="420" w:name="_Toc226309780"/>
      <w:r/>
      <w:bookmarkStart w:id="421" w:name="_Toc164608650"/>
      <w:r/>
      <w:bookmarkStart w:id="422" w:name="_Toc164229231"/>
      <w:r/>
      <w:bookmarkStart w:id="423" w:name="_Toc150774636"/>
      <w:r/>
      <w:bookmarkStart w:id="424" w:name="_Toc151193850"/>
      <w:r/>
      <w:bookmarkStart w:id="425" w:name="_Toc226965726"/>
      <w:r/>
      <w:bookmarkStart w:id="426" w:name="_Toc226337232"/>
      <w:r/>
      <w:bookmarkStart w:id="427" w:name="_Toc151193634"/>
      <w:r/>
      <w:bookmarkStart w:id="428" w:name="_Toc150774741"/>
      <w:r/>
      <w:bookmarkStart w:id="429" w:name="_Toc151190163"/>
      <w:r/>
      <w:bookmarkStart w:id="430" w:name="_Toc264969226"/>
      <w:r/>
      <w:bookmarkStart w:id="431" w:name="_Toc127151536"/>
      <w:r/>
      <w:bookmarkStart w:id="432" w:name="_Toc150509287"/>
      <w:r/>
      <w:bookmarkStart w:id="433" w:name="_Toc151193706"/>
      <w:r/>
      <w:bookmarkStart w:id="434" w:name="_Toc142311038"/>
      <w:r/>
      <w:bookmarkStart w:id="435" w:name="_Toc127161450"/>
      <w:r/>
      <w:bookmarkStart w:id="436" w:name="_Toc265228374"/>
      <w:r/>
      <w:bookmarkStart w:id="437" w:name="_Toc305158878"/>
      <w:r/>
      <w:bookmarkStart w:id="438" w:name="_Toc305158804"/>
      <w:r/>
      <w:bookmarkStart w:id="439" w:name="_Toc164229377"/>
      <w:r/>
      <w:bookmarkStart w:id="440" w:name="_Toc164608805"/>
      <w:r/>
      <w:bookmarkStart w:id="441" w:name="_Toc151193924"/>
      <w:r/>
      <w:bookmarkStart w:id="442" w:name="_Toc164351630"/>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rFonts w:hint="eastAsia"/>
          <w:color w:val="000000"/>
          <w:sz w:val="24"/>
          <w:highlight w:val="none"/>
          <w:lang w:val="en-US" w:eastAsia="zh-CN"/>
        </w:rPr>
        <w:t xml:space="preserve">供应商</w:t>
      </w:r>
      <w:r>
        <w:rPr>
          <w:color w:val="000000"/>
          <w:sz w:val="24"/>
          <w:highlight w:val="none"/>
        </w:rPr>
        <w:t xml:space="preserve">操作手册要求编制、生成并提交电子投标文件。</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43" w:name="_Toc520356162"/>
      <w:r/>
      <w:bookmarkStart w:id="444" w:name="_Toc127151738"/>
      <w:r/>
      <w:bookmarkStart w:id="445" w:name="_Toc151193851"/>
      <w:r/>
      <w:bookmarkStart w:id="446" w:name="_Toc151193925"/>
      <w:r/>
      <w:bookmarkStart w:id="447" w:name="_Toc150774637"/>
      <w:r/>
      <w:bookmarkStart w:id="448" w:name="_Toc226337233"/>
      <w:r/>
      <w:bookmarkStart w:id="449" w:name="_Toc150480775"/>
      <w:r/>
      <w:bookmarkStart w:id="450" w:name="_Toc151193707"/>
      <w:r/>
      <w:bookmarkStart w:id="451" w:name="_Toc305158879"/>
      <w:r/>
      <w:bookmarkStart w:id="452" w:name="_Toc127151537"/>
      <w:r/>
      <w:bookmarkStart w:id="453" w:name="_Toc264969227"/>
      <w:r/>
      <w:bookmarkStart w:id="454" w:name="_Toc265228375"/>
      <w:r/>
      <w:bookmarkStart w:id="455" w:name="_Toc164229378"/>
      <w:r/>
      <w:bookmarkStart w:id="456" w:name="_Toc164608651"/>
      <w:r/>
      <w:bookmarkStart w:id="457" w:name="_Toc149720830"/>
      <w:r/>
      <w:bookmarkStart w:id="458" w:name="_Toc305158805"/>
      <w:r/>
      <w:bookmarkStart w:id="459" w:name="_Toc150509288"/>
      <w:r/>
      <w:bookmarkStart w:id="460" w:name="_Toc151193779"/>
      <w:r/>
      <w:bookmarkStart w:id="461" w:name="_Toc142311039"/>
      <w:r/>
      <w:bookmarkStart w:id="462" w:name="_Toc195842902"/>
      <w:r/>
      <w:bookmarkStart w:id="463" w:name="_Toc164229232"/>
      <w:r/>
      <w:bookmarkStart w:id="464" w:name="_Toc151190164"/>
      <w:r/>
      <w:bookmarkStart w:id="465" w:name="_Toc151193635"/>
      <w:r/>
      <w:bookmarkStart w:id="466" w:name="_Toc226309781"/>
      <w:r/>
      <w:bookmarkStart w:id="467" w:name="_Toc164608806"/>
      <w:r/>
      <w:bookmarkStart w:id="468" w:name="_Toc150774742"/>
      <w:r/>
      <w:bookmarkStart w:id="469" w:name="_Toc127161451"/>
      <w:r/>
      <w:bookmarkStart w:id="470" w:name="_Toc226965727"/>
      <w:r/>
      <w:bookmarkStart w:id="471" w:name="_Toc226965810"/>
      <w:r/>
      <w:bookmarkStart w:id="472" w:name="_Toc164351631"/>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73" w:name="_Toc195842903"/>
      <w:r/>
      <w:bookmarkStart w:id="474" w:name="_Toc520356163"/>
      <w:r/>
      <w:bookmarkStart w:id="475" w:name="_Toc226965728"/>
      <w:r/>
      <w:bookmarkStart w:id="476" w:name="_Toc151193636"/>
      <w:r/>
      <w:bookmarkStart w:id="477" w:name="_Toc151193852"/>
      <w:r/>
      <w:bookmarkStart w:id="478" w:name="_Toc150480776"/>
      <w:r/>
      <w:bookmarkStart w:id="479" w:name="_Toc150774638"/>
      <w:r/>
      <w:bookmarkStart w:id="480" w:name="_Toc150774743"/>
      <w:r/>
      <w:bookmarkStart w:id="481" w:name="_Toc142311040"/>
      <w:r/>
      <w:bookmarkStart w:id="482" w:name="_Toc127151538"/>
      <w:r/>
      <w:bookmarkStart w:id="483" w:name="_Toc226337234"/>
      <w:r/>
      <w:bookmarkStart w:id="484" w:name="_Toc226309782"/>
      <w:r/>
      <w:bookmarkStart w:id="485" w:name="_Toc305158806"/>
      <w:r/>
      <w:bookmarkStart w:id="486" w:name="_Toc305158880"/>
      <w:r/>
      <w:bookmarkStart w:id="487" w:name="_Toc151193780"/>
      <w:r/>
      <w:bookmarkStart w:id="488" w:name="_Toc264969228"/>
      <w:r/>
      <w:bookmarkStart w:id="489" w:name="_Toc151190165"/>
      <w:r/>
      <w:bookmarkStart w:id="490" w:name="_Toc150509289"/>
      <w:r/>
      <w:bookmarkStart w:id="491" w:name="_Toc151193926"/>
      <w:r/>
      <w:bookmarkStart w:id="492" w:name="_Toc265228376"/>
      <w:r/>
      <w:bookmarkStart w:id="493" w:name="_Toc151193708"/>
      <w:r/>
      <w:bookmarkStart w:id="494" w:name="_Toc226965811"/>
      <w:r>
        <w:rPr>
          <w:rFonts w:hint="eastAsia" w:ascii="宋体" w:hAnsi="宋体" w:eastAsia="宋体" w:cs="Times New Roman"/>
          <w:b/>
          <w:bCs/>
          <w:color w:val="000000"/>
          <w:sz w:val="28"/>
          <w:szCs w:val="28"/>
          <w:highlight w:val="none"/>
          <w:lang w:val="en-US" w:eastAsia="zh-CN"/>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Times New Roman"/>
          <w:b/>
          <w:bCs/>
          <w:color w:val="000000"/>
          <w:sz w:val="28"/>
          <w:szCs w:val="28"/>
          <w:highlight w:val="none"/>
          <w:lang w:val="en-US" w:eastAsia="zh-CN"/>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495" w:name="_Toc226965812"/>
      <w:r/>
      <w:bookmarkStart w:id="496" w:name="_Toc164229380"/>
      <w:r/>
      <w:bookmarkStart w:id="497" w:name="_Toc151193853"/>
      <w:r/>
      <w:bookmarkStart w:id="498" w:name="_Toc151193637"/>
      <w:r/>
      <w:bookmarkStart w:id="499" w:name="_Toc226337235"/>
      <w:r/>
      <w:bookmarkStart w:id="500" w:name="_Toc151190166"/>
      <w:r/>
      <w:bookmarkStart w:id="501" w:name="_Toc151193781"/>
      <w:r/>
      <w:bookmarkStart w:id="502" w:name="_Toc226965729"/>
      <w:r/>
      <w:bookmarkStart w:id="503" w:name="_Toc150774744"/>
      <w:r/>
      <w:bookmarkStart w:id="504" w:name="_Toc164351633"/>
      <w:r/>
      <w:bookmarkStart w:id="505" w:name="_Toc127151539"/>
      <w:r/>
      <w:bookmarkStart w:id="506" w:name="_Toc127151740"/>
      <w:r/>
      <w:bookmarkStart w:id="507" w:name="_Toc520356164"/>
      <w:r/>
      <w:bookmarkStart w:id="508" w:name="_Toc127161453"/>
      <w:r/>
      <w:bookmarkStart w:id="509" w:name="_Toc150774639"/>
      <w:r/>
      <w:bookmarkStart w:id="510" w:name="_Toc164608653"/>
      <w:r/>
      <w:bookmarkStart w:id="511" w:name="_Toc264969229"/>
      <w:r/>
      <w:bookmarkStart w:id="512" w:name="_Toc305158881"/>
      <w:r/>
      <w:bookmarkStart w:id="513" w:name="_Toc164229234"/>
      <w:r/>
      <w:bookmarkStart w:id="514" w:name="_Toc151193709"/>
      <w:r/>
      <w:bookmarkStart w:id="515" w:name="_Toc150509290"/>
      <w:r/>
      <w:bookmarkStart w:id="516" w:name="_Toc305158807"/>
      <w:r/>
      <w:bookmarkStart w:id="517" w:name="_Toc151193927"/>
      <w:r/>
      <w:bookmarkStart w:id="518" w:name="_Toc149720832"/>
      <w:r/>
      <w:bookmarkStart w:id="519" w:name="_Toc142311041"/>
      <w:r/>
      <w:bookmarkStart w:id="520" w:name="_Toc150480777"/>
      <w:r/>
      <w:bookmarkStart w:id="521" w:name="_Toc226309783"/>
      <w:r/>
      <w:bookmarkStart w:id="522" w:name="_Toc265228377"/>
      <w:r/>
      <w:bookmarkStart w:id="523" w:name="_Toc195842904"/>
      <w:r/>
      <w:bookmarkStart w:id="524" w:name="_Toc164608808"/>
      <w:r>
        <w:rPr>
          <w:rFonts w:hint="eastAsia" w:ascii="宋体" w:hAnsi="宋体" w:eastAsia="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s="宋体"/>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color w:val="000000"/>
          <w:sz w:val="24"/>
          <w:highlight w:val="none"/>
        </w:rPr>
        <w:t xml:space="preserve">投标人不足3家的，不予开标。</w:t>
      </w:r>
      <w:r>
        <w:rPr>
          <w:rFonts w:hint="eastAsia"/>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11"/>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11"/>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11"/>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11"/>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11"/>
        <w:ind w:left="357" w:firstLine="84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11"/>
        <w:ind w:left="1134"/>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见第三章《资格审查》。</w:t>
      </w:r>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525"/>
      <w:r/>
      <w:bookmarkStart w:id="526" w:name="_Toc127151741"/>
      <w:r/>
      <w:bookmarkStart w:id="527" w:name="_Toc150480778"/>
      <w:r/>
      <w:bookmarkStart w:id="528" w:name="_Toc151193710"/>
      <w:r/>
      <w:bookmarkStart w:id="529" w:name="_Toc164608654"/>
      <w:r/>
      <w:bookmarkStart w:id="530" w:name="_Toc164229235"/>
      <w:r/>
      <w:bookmarkStart w:id="531" w:name="_Toc150774745"/>
      <w:r/>
      <w:bookmarkStart w:id="532" w:name="_Toc151193928"/>
      <w:r/>
      <w:bookmarkStart w:id="533" w:name="_Toc195842905"/>
      <w:r/>
      <w:bookmarkStart w:id="534" w:name="_Toc226337236"/>
      <w:r/>
      <w:bookmarkStart w:id="535" w:name="_Toc151190167"/>
      <w:r/>
      <w:bookmarkStart w:id="536" w:name="_Toc305158882"/>
      <w:r/>
      <w:bookmarkStart w:id="537" w:name="_Toc142311042"/>
      <w:r/>
      <w:bookmarkStart w:id="538" w:name="_Toc164351634"/>
      <w:r/>
      <w:bookmarkStart w:id="539" w:name="_Toc164229381"/>
      <w:r/>
      <w:bookmarkStart w:id="540" w:name="_Toc151193782"/>
      <w:r/>
      <w:bookmarkStart w:id="541" w:name="_Toc226965730"/>
      <w:r/>
      <w:bookmarkStart w:id="542" w:name="_Toc164608809"/>
      <w:r/>
      <w:bookmarkStart w:id="543" w:name="_Toc151193854"/>
      <w:r/>
      <w:bookmarkStart w:id="544" w:name="_Toc127151540"/>
      <w:r/>
      <w:bookmarkStart w:id="545" w:name="_Toc127161454"/>
      <w:r/>
      <w:bookmarkStart w:id="546" w:name="_Toc305158808"/>
      <w:r/>
      <w:bookmarkStart w:id="547" w:name="_Toc265228378"/>
      <w:r/>
      <w:bookmarkStart w:id="548" w:name="_Toc264969230"/>
      <w:r/>
      <w:bookmarkStart w:id="549" w:name="_Toc226965813"/>
      <w:r/>
      <w:bookmarkStart w:id="550" w:name="_Toc150509291"/>
      <w:r/>
      <w:bookmarkStart w:id="551" w:name="_Toc226309784"/>
      <w:r/>
      <w:bookmarkStart w:id="552" w:name="_Toc150774640"/>
      <w:r/>
      <w:bookmarkStart w:id="553" w:name="_Toc149720833"/>
      <w:r/>
      <w:bookmarkStart w:id="554" w:name="_Toc151193638"/>
      <w:r>
        <w:rPr>
          <w:rFonts w:hint="eastAsia" w:ascii="宋体" w:hAnsi="宋体" w:eastAsia="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eastAsia="宋体" w:cs="宋体"/>
          <w:color w:val="000000"/>
          <w:sz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见第四章《评标程序、评标方法和评标标准》。</w:t>
      </w:r>
      <w:r>
        <w:rPr>
          <w:rFonts w:hint="eastAsia" w:ascii="宋体" w:hAnsi="宋体" w:eastAsia="宋体" w:cs="宋体"/>
          <w:color w:val="000000"/>
          <w:sz w:val="24"/>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557" w:name="_Toc226309789"/>
      <w:r/>
      <w:bookmarkStart w:id="558" w:name="_Toc151193715"/>
      <w:r/>
      <w:bookmarkStart w:id="559" w:name="_Toc226965818"/>
      <w:r/>
      <w:bookmarkStart w:id="560" w:name="_Toc264969235"/>
      <w:r/>
      <w:bookmarkStart w:id="561" w:name="_Toc127151545"/>
      <w:r/>
      <w:bookmarkStart w:id="562" w:name="_Toc150774750"/>
      <w:r/>
      <w:bookmarkStart w:id="563" w:name="_Toc151193859"/>
      <w:r/>
      <w:bookmarkStart w:id="564" w:name="_Toc150509296"/>
      <w:r/>
      <w:bookmarkStart w:id="565" w:name="_Toc305158813"/>
      <w:r/>
      <w:bookmarkStart w:id="566" w:name="_Toc151193933"/>
      <w:r/>
      <w:bookmarkStart w:id="567" w:name="_Toc142311047"/>
      <w:r/>
      <w:bookmarkStart w:id="568" w:name="_Toc305158887"/>
      <w:r/>
      <w:bookmarkStart w:id="569" w:name="_Toc150774645"/>
      <w:r/>
      <w:bookmarkStart w:id="570" w:name="_Toc151193643"/>
      <w:r/>
      <w:bookmarkStart w:id="571" w:name="_Toc151190172"/>
      <w:r/>
      <w:bookmarkStart w:id="572" w:name="_Toc226965735"/>
      <w:r/>
      <w:bookmarkStart w:id="573" w:name="_Toc265228383"/>
      <w:r/>
      <w:bookmarkStart w:id="574" w:name="_Toc226337241"/>
      <w:r/>
      <w:bookmarkStart w:id="575" w:name="_Toc150480783"/>
      <w:r/>
      <w:bookmarkStart w:id="576" w:name="_Toc151193787"/>
      <w:r/>
      <w:bookmarkStart w:id="577" w:name="_Toc195842910"/>
      <w:r>
        <w:rPr>
          <w:rFonts w:hint="eastAsia" w:ascii="宋体" w:hAnsi="宋体" w:eastAsia="宋体" w:cs="Times New Roman"/>
          <w:b/>
          <w:bCs/>
          <w:color w:val="000000"/>
          <w:sz w:val="28"/>
          <w:szCs w:val="28"/>
          <w:highlight w:val="none"/>
          <w:lang w:val="en-US" w:eastAsia="zh-CN"/>
        </w:rPr>
        <w:t xml:space="preserve">六   </w:t>
      </w:r>
      <w:bookmarkEnd w:id="556"/>
      <w:r>
        <w:rPr>
          <w:rFonts w:hint="eastAsia" w:ascii="宋体" w:hAnsi="宋体" w:eastAsia="宋体" w:cs="Times New Roman"/>
          <w:b/>
          <w:bCs/>
          <w:color w:val="000000"/>
          <w:sz w:val="28"/>
          <w:szCs w:val="28"/>
          <w:highlight w:val="none"/>
          <w:lang w:val="en-US" w:eastAsia="zh-CN"/>
        </w:rPr>
        <w:t xml:space="preserve">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Start w:id="578" w:name="_Toc150509298"/>
      <w:r/>
      <w:bookmarkStart w:id="579" w:name="_Toc151193645"/>
      <w:r/>
      <w:bookmarkStart w:id="580" w:name="_Toc151193717"/>
      <w:r/>
      <w:bookmarkStart w:id="581" w:name="_Toc164351641"/>
      <w:r/>
      <w:bookmarkStart w:id="582" w:name="_Toc164608661"/>
      <w:r/>
      <w:bookmarkStart w:id="583" w:name="_Toc264969237"/>
      <w:r/>
      <w:bookmarkStart w:id="584" w:name="_Toc151193935"/>
      <w:r/>
      <w:bookmarkStart w:id="585" w:name="_Toc150774647"/>
      <w:r/>
      <w:bookmarkStart w:id="586" w:name="_Toc226965820"/>
      <w:r/>
      <w:bookmarkStart w:id="587" w:name="_Toc127161461"/>
      <w:r/>
      <w:bookmarkStart w:id="588" w:name="_Toc151190174"/>
      <w:r/>
      <w:bookmarkStart w:id="589" w:name="_Toc164229242"/>
      <w:r/>
      <w:bookmarkStart w:id="590" w:name="_Toc226337243"/>
      <w:r/>
      <w:bookmarkStart w:id="591" w:name="_Toc164229388"/>
      <w:r/>
      <w:bookmarkStart w:id="592" w:name="_Toc265228385"/>
      <w:r/>
      <w:bookmarkStart w:id="593" w:name="_Toc151193861"/>
      <w:r/>
      <w:bookmarkStart w:id="594" w:name="_Toc149720840"/>
      <w:r/>
      <w:bookmarkStart w:id="595" w:name="_Toc142311049"/>
      <w:r/>
      <w:bookmarkStart w:id="596" w:name="_Toc164608816"/>
      <w:r/>
      <w:bookmarkStart w:id="597" w:name="_Toc226965737"/>
      <w:r/>
      <w:bookmarkStart w:id="598" w:name="_Toc150480785"/>
      <w:r/>
      <w:bookmarkStart w:id="599" w:name="_Toc195842912"/>
      <w:r/>
      <w:bookmarkStart w:id="600" w:name="_Toc127151748"/>
      <w:r/>
      <w:bookmarkStart w:id="601" w:name="_Toc151193789"/>
      <w:r/>
      <w:bookmarkStart w:id="602" w:name="_Toc127151547"/>
      <w:r/>
      <w:bookmarkStart w:id="603" w:name="_Toc226309791"/>
      <w:r/>
      <w:bookmarkStart w:id="604" w:name="_Toc305158815"/>
      <w:r/>
      <w:bookmarkStart w:id="605" w:name="_Toc150774752"/>
      <w:r/>
      <w:bookmarkStart w:id="606" w:name="_Toc305158889"/>
      <w:r>
        <w:rPr>
          <w:rFonts w:hint="eastAsia" w:ascii="宋体" w:hAnsi="宋体" w:eastAsia="宋体" w:cs="Times New Roman"/>
          <w:b/>
          <w:bCs/>
          <w:color w:val="000000"/>
          <w:sz w:val="28"/>
          <w:szCs w:val="28"/>
          <w:highlight w:val="none"/>
          <w:lang w:val="en-US" w:eastAsia="zh-CN"/>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确定中标人</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607" w:name="_Toc264969239"/>
      <w:r/>
      <w:bookmarkStart w:id="608" w:name="_Toc150480787"/>
      <w:r/>
      <w:bookmarkStart w:id="609" w:name="_Toc142311051"/>
      <w:r/>
      <w:bookmarkStart w:id="610" w:name="_Toc305158817"/>
      <w:r/>
      <w:bookmarkStart w:id="611" w:name="_Toc127151549"/>
      <w:r/>
      <w:bookmarkStart w:id="612" w:name="_Toc150774754"/>
      <w:r/>
      <w:bookmarkStart w:id="613" w:name="_Toc265228387"/>
      <w:r/>
      <w:bookmarkStart w:id="614" w:name="_Toc150774649"/>
      <w:r/>
      <w:bookmarkStart w:id="615" w:name="_Toc520356176"/>
      <w:r/>
      <w:bookmarkStart w:id="616" w:name="_Ref467307090"/>
      <w:r/>
      <w:bookmarkStart w:id="617" w:name="_Ref467306425"/>
      <w:r/>
      <w:bookmarkStart w:id="618" w:name="_Toc151193791"/>
      <w:r/>
      <w:bookmarkStart w:id="619" w:name="_Toc149720842"/>
      <w:r/>
      <w:bookmarkStart w:id="620" w:name="_Toc127161463"/>
      <w:r/>
      <w:bookmarkStart w:id="621" w:name="_Toc164608663"/>
      <w:r/>
      <w:bookmarkStart w:id="622" w:name="_Toc127151750"/>
      <w:r/>
      <w:bookmarkStart w:id="623" w:name="_Toc226309793"/>
      <w:r/>
      <w:bookmarkStart w:id="624" w:name="_Toc305158891"/>
      <w:r/>
      <w:bookmarkStart w:id="625" w:name="_Toc226965739"/>
      <w:r/>
      <w:bookmarkStart w:id="626" w:name="_Toc150509300"/>
      <w:r/>
      <w:bookmarkStart w:id="627" w:name="_Toc151193719"/>
      <w:r/>
      <w:bookmarkStart w:id="628" w:name="_Toc151190176"/>
      <w:r/>
      <w:bookmarkStart w:id="629" w:name="_Toc151193647"/>
      <w:r/>
      <w:bookmarkStart w:id="630" w:name="_Toc164229390"/>
      <w:r/>
      <w:bookmarkStart w:id="631" w:name="_Toc151193937"/>
      <w:r/>
      <w:bookmarkStart w:id="632" w:name="_Toc151193863"/>
      <w:r/>
      <w:bookmarkStart w:id="633" w:name="_Toc195842914"/>
      <w:r/>
      <w:bookmarkStart w:id="634" w:name="_Toc164351643"/>
      <w:r/>
      <w:bookmarkStart w:id="635" w:name="_Toc164229244"/>
      <w:r/>
      <w:bookmarkStart w:id="636" w:name="_Toc226337245"/>
      <w:r/>
      <w:bookmarkStart w:id="637" w:name="_Toc226965822"/>
      <w:r/>
      <w:bookmarkStart w:id="638" w:name="_Toc164608818"/>
      <w:r>
        <w:rPr>
          <w:rFonts w:hint="eastAsia" w:ascii="宋体" w:hAnsi="宋体" w:eastAsia="宋体" w:cs="宋体"/>
          <w:color w:val="000000"/>
          <w:sz w:val="24"/>
          <w:szCs w:val="24"/>
          <w:highlight w:val="none"/>
        </w:rPr>
        <w:t xml:space="preserve">中标公告与中标通知书</w:t>
      </w:r>
      <w:bookmarkEnd w:id="610"/>
      <w:r/>
      <w:bookmarkEnd w:id="624"/>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和江苏尚阳工程管理有限公司网</w:t>
      </w:r>
      <w:r>
        <w:rPr>
          <w:rFonts w:hint="eastAsia" w:ascii="宋体" w:hAnsi="宋体" w:eastAsia="宋体" w:cs="宋体"/>
          <w:color w:val="000000"/>
          <w:sz w:val="24"/>
          <w:szCs w:val="24"/>
          <w:highlight w:val="none"/>
        </w:rPr>
        <w:t xml:space="preserve">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中标通知书对采购人和中标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均具有法律效力。中标通知书发出后，采购人改变中标结果的，或者中标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放弃中标项目的，应当依法承担法律责任。</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符合专业条件的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或者对招标文件作实质响应的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不足三家的；</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911"/>
        <w:numPr>
          <w:ilvl w:val="2"/>
          <w:numId w:val="8"/>
        </w:numPr>
        <w:spacing w:line="360" w:lineRule="auto"/>
        <w:tabs>
          <w:tab w:val="left" w:pos="1980" w:leader="none"/>
        </w:tabs>
        <w:rPr>
          <w:color w:val="000000"/>
          <w:sz w:val="24"/>
          <w:highlight w:val="none"/>
        </w:rPr>
        <w:outlineLvl w:val="9"/>
      </w:pPr>
      <w:r>
        <w:rPr>
          <w:rFonts w:hint="eastAsia" w:ascii="宋体" w:hAnsi="宋体" w:eastAsia="宋体" w:cs="宋体"/>
          <w:color w:val="000000"/>
          <w:sz w:val="24"/>
          <w:szCs w:val="24"/>
          <w:highlight w:val="none"/>
        </w:rPr>
        <w:t xml:space="preserve">因重大变故，采购任务取消的。</w:t>
      </w:r>
      <w:r>
        <w:rPr>
          <w:color w:val="000000"/>
          <w:sz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07"/>
      <w:r/>
      <w:bookmarkEnd w:id="608"/>
      <w:r/>
      <w:bookmarkEnd w:id="609"/>
      <w:r/>
      <w:bookmarkEnd w:id="611"/>
      <w:r/>
      <w:bookmarkEnd w:id="612"/>
      <w:r/>
      <w:bookmarkEnd w:id="613"/>
      <w:r/>
      <w:bookmarkEnd w:id="614"/>
      <w:r/>
      <w:bookmarkEnd w:id="618"/>
      <w:r/>
      <w:bookmarkEnd w:id="619"/>
      <w:r/>
      <w:bookmarkEnd w:id="620"/>
      <w:r/>
      <w:bookmarkEnd w:id="621"/>
      <w:r/>
      <w:bookmarkEnd w:id="622"/>
      <w:r/>
      <w:bookmarkEnd w:id="623"/>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Start w:id="639" w:name="_Toc305158818"/>
      <w:r/>
      <w:bookmarkStart w:id="640" w:name="_Ref467306377"/>
      <w:r/>
      <w:bookmarkStart w:id="641" w:name="_Toc164608819"/>
      <w:r/>
      <w:bookmarkStart w:id="642" w:name="_Toc151193648"/>
      <w:r/>
      <w:bookmarkStart w:id="643" w:name="_Toc151193792"/>
      <w:r/>
      <w:bookmarkStart w:id="644" w:name="_Ref467307062"/>
      <w:r/>
      <w:bookmarkStart w:id="645" w:name="_Toc151193864"/>
      <w:r/>
      <w:bookmarkStart w:id="646" w:name="_Toc149720843"/>
      <w:r/>
      <w:bookmarkStart w:id="647" w:name="_Toc127151550"/>
      <w:r/>
      <w:bookmarkStart w:id="648" w:name="_Toc226965740"/>
      <w:r/>
      <w:bookmarkStart w:id="649" w:name="_Toc164229245"/>
      <w:r/>
      <w:bookmarkStart w:id="650" w:name="_Toc150509301"/>
      <w:r/>
      <w:bookmarkStart w:id="651" w:name="_Toc164229391"/>
      <w:r/>
      <w:bookmarkStart w:id="652" w:name="_Toc127161464"/>
      <w:r/>
      <w:bookmarkStart w:id="653" w:name="_Toc305158892"/>
      <w:r/>
      <w:bookmarkStart w:id="654" w:name="_Toc226337246"/>
      <w:r/>
      <w:bookmarkStart w:id="655" w:name="_Toc151190177"/>
      <w:r/>
      <w:bookmarkStart w:id="656" w:name="_Toc127151751"/>
      <w:r/>
      <w:bookmarkStart w:id="657" w:name="_Toc226965823"/>
      <w:r/>
      <w:bookmarkStart w:id="658" w:name="_Toc150774755"/>
      <w:r/>
      <w:bookmarkStart w:id="659" w:name="_Toc265228388"/>
      <w:r/>
      <w:bookmarkStart w:id="660" w:name="_Toc164608664"/>
      <w:r/>
      <w:bookmarkStart w:id="661" w:name="_Toc226309794"/>
      <w:r/>
      <w:bookmarkStart w:id="662" w:name="_Toc150774650"/>
      <w:r/>
      <w:bookmarkStart w:id="663" w:name="_Toc151193938"/>
      <w:r/>
      <w:bookmarkStart w:id="664" w:name="_Toc520356175"/>
      <w:r/>
      <w:bookmarkStart w:id="665" w:name="_Toc164351644"/>
      <w:r/>
      <w:bookmarkStart w:id="666" w:name="_Toc151193720"/>
      <w:r/>
      <w:bookmarkStart w:id="667" w:name="_Toc264969240"/>
      <w:r/>
      <w:bookmarkStart w:id="668" w:name="_Toc142311052"/>
      <w:r/>
      <w:bookmarkStart w:id="669" w:name="_Ref467306978"/>
      <w:r/>
      <w:bookmarkStart w:id="670" w:name="_Toc195842915"/>
      <w:r/>
      <w:bookmarkStart w:id="671" w:name="_Ref467307204"/>
      <w:r/>
      <w:bookmarkStart w:id="672" w:name="_Toc150480788"/>
      <w:r>
        <w:rPr>
          <w:rFonts w:hint="eastAsia" w:ascii="宋体" w:hAnsi="宋体" w:eastAsia="宋体" w:cs="宋体"/>
          <w:color w:val="000000"/>
          <w:sz w:val="24"/>
          <w:szCs w:val="24"/>
          <w:highlight w:val="none"/>
        </w:rPr>
        <w:t xml:space="preserve">签订合同</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投标文件作实质性修改。</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本项目的非主体、非关键性工作是否允许分包，见《投标人须知资料表》。</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15"/>
      <w:r/>
      <w:bookmarkEnd w:id="616"/>
      <w:r/>
      <w:bookmarkEnd w:id="617"/>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依法提出的询问，在3个工作日内作出答复，但答复的内容不得涉及商业秘密。</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987"/>
          <w:rFonts w:hint="eastAsia" w:ascii="宋体" w:hAnsi="宋体" w:eastAsia="宋体" w:cs="宋体"/>
          <w:color w:val="000000"/>
          <w:sz w:val="24"/>
          <w:szCs w:val="24"/>
          <w:highlight w:val="none"/>
        </w:rPr>
        <w:t xml:space="preserve">http://gk</w:t>
      </w:r>
      <w:bookmarkStart w:id="673" w:name="_Hlt100654014"/>
      <w:r>
        <w:rPr>
          <w:rStyle w:val="987"/>
          <w:rFonts w:hint="eastAsia" w:ascii="宋体" w:hAnsi="宋体" w:eastAsia="宋体" w:cs="宋体"/>
          <w:color w:val="000000"/>
          <w:sz w:val="24"/>
          <w:szCs w:val="24"/>
          <w:highlight w:val="none"/>
        </w:rPr>
        <w:t xml:space="preserve">s</w:t>
      </w:r>
      <w:bookmarkEnd w:id="673"/>
      <w:r>
        <w:rPr>
          <w:rStyle w:val="987"/>
          <w:rFonts w:hint="eastAsia" w:ascii="宋体" w:hAnsi="宋体" w:eastAsia="宋体" w:cs="宋体"/>
          <w:color w:val="000000"/>
          <w:sz w:val="24"/>
          <w:szCs w:val="24"/>
          <w:highlight w:val="none"/>
        </w:rPr>
        <w:t xml:space="preserve">.m</w:t>
      </w:r>
      <w:bookmarkStart w:id="674" w:name="_Hlt100653993"/>
      <w:r/>
      <w:bookmarkStart w:id="675" w:name="_Hlt100653994"/>
      <w:r>
        <w:rPr>
          <w:rStyle w:val="987"/>
          <w:rFonts w:hint="eastAsia" w:ascii="宋体" w:hAnsi="宋体" w:eastAsia="宋体" w:cs="宋体"/>
          <w:color w:val="000000"/>
          <w:sz w:val="24"/>
          <w:szCs w:val="24"/>
          <w:highlight w:val="none"/>
        </w:rPr>
        <w:t xml:space="preserve">o</w:t>
      </w:r>
      <w:bookmarkEnd w:id="674"/>
      <w:r/>
      <w:bookmarkEnd w:id="675"/>
      <w:r>
        <w:rPr>
          <w:rStyle w:val="987"/>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11"/>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911"/>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911"/>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11"/>
        <w:jc w:val="center"/>
        <w:spacing w:line="360" w:lineRule="auto"/>
        <w:rPr>
          <w:b/>
          <w:color w:val="000000"/>
          <w:sz w:val="36"/>
          <w:szCs w:val="36"/>
          <w:highlight w:val="none"/>
        </w:rPr>
        <w:outlineLvl w:val="0"/>
      </w:pPr>
      <w:r/>
      <w:bookmarkStart w:id="676" w:name="_Toc4348"/>
      <w:r/>
      <w:bookmarkStart w:id="677" w:name="_Toc150774759"/>
      <w:r/>
      <w:bookmarkStart w:id="678" w:name="_Toc353873664"/>
      <w:r/>
      <w:bookmarkStart w:id="679" w:name="_Toc150480792"/>
      <w:r/>
      <w:bookmarkStart w:id="680" w:name="_Toc264969244"/>
      <w:r/>
      <w:bookmarkStart w:id="681" w:name="_Toc305158822"/>
      <w:r/>
      <w:bookmarkStart w:id="682" w:name="_Toc226965827"/>
      <w:r/>
      <w:bookmarkStart w:id="683" w:name="_Toc305158896"/>
      <w:r/>
      <w:bookmarkStart w:id="684" w:name="_Toc353825544"/>
      <w:r/>
      <w:bookmarkStart w:id="685" w:name="_Toc226337250"/>
      <w:r/>
      <w:bookmarkStart w:id="686" w:name="_Toc127151554"/>
      <w:r/>
      <w:bookmarkStart w:id="687" w:name="_Toc353873934"/>
      <w:r/>
      <w:bookmarkStart w:id="688" w:name="_Toc142311056"/>
      <w:r/>
      <w:bookmarkStart w:id="689" w:name="_Toc265228392"/>
      <w:r>
        <w:rPr>
          <w:b/>
          <w:color w:val="000000"/>
          <w:sz w:val="36"/>
          <w:szCs w:val="36"/>
          <w:highlight w:val="none"/>
        </w:rPr>
        <w:t xml:space="preserve">第三章   </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b/>
          <w:color w:val="000000"/>
          <w:sz w:val="36"/>
          <w:szCs w:val="36"/>
          <w:highlight w:val="none"/>
        </w:rPr>
        <w:t xml:space="preserve">资格审查</w:t>
      </w:r>
      <w:bookmarkEnd w:id="676"/>
      <w:r/>
      <w:bookmarkStart w:id="690" w:name="_Toc487900382"/>
      <w:r>
        <w:rPr>
          <w:b/>
          <w:color w:val="000000"/>
          <w:sz w:val="36"/>
          <w:szCs w:val="36"/>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691" w:name="_Toc99301422"/>
      <w:r>
        <w:rPr>
          <w:rFonts w:hint="eastAsia" w:ascii="宋体" w:hAnsi="宋体" w:eastAsia="宋体" w:cs="Times New Roman"/>
          <w:b/>
          <w:bCs/>
          <w:color w:val="000000"/>
          <w:sz w:val="28"/>
          <w:szCs w:val="28"/>
          <w:highlight w:val="none"/>
          <w:lang w:val="en-US" w:eastAsia="zh-CN"/>
        </w:rPr>
        <w:t xml:space="preserve">一、资格审查程序</w:t>
      </w:r>
      <w:bookmarkEnd w:id="691"/>
      <w:r>
        <w:rPr>
          <w:rFonts w:hint="eastAsia" w:ascii="宋体" w:hAnsi="宋体" w:eastAsia="宋体" w:cs="Times New Roman"/>
          <w:b/>
          <w:bCs/>
          <w:color w:val="000000"/>
          <w:sz w:val="28"/>
          <w:szCs w:val="28"/>
          <w:highlight w:val="none"/>
          <w:lang w:val="en-US" w:eastAsia="zh-CN"/>
        </w:rPr>
      </w:r>
      <w:r/>
    </w:p>
    <w:p>
      <w:pPr>
        <w:pStyle w:val="911"/>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911"/>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911"/>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911"/>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二、资格审查要求</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11"/>
              <w:jc w:val="center"/>
              <w:tabs>
                <w:tab w:val="left" w:pos="1080" w:leader="none"/>
              </w:tabs>
              <w:rPr>
                <w:b/>
                <w:color w:val="000000"/>
                <w:sz w:val="24"/>
                <w:highlight w:val="none"/>
              </w:rPr>
              <w:outlineLvl w:val="9"/>
            </w:pPr>
            <w:r/>
            <w:bookmarkStart w:id="692" w:name="_Hlt487972895"/>
            <w:r/>
            <w:bookmarkEnd w:id="692"/>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11"/>
              <w:jc w:val="center"/>
              <w:tabs>
                <w:tab w:val="left" w:pos="1080" w:leader="none"/>
              </w:tabs>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11"/>
              <w:jc w:val="center"/>
              <w:tabs>
                <w:tab w:val="left" w:pos="1080" w:leader="none"/>
              </w:tabs>
              <w:rPr>
                <w:b/>
                <w:color w:val="000000"/>
                <w:sz w:val="24"/>
                <w:highlight w:val="none"/>
              </w:rPr>
              <w:outlineLvl w:val="9"/>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11"/>
              <w:jc w:val="center"/>
              <w:tabs>
                <w:tab w:val="left" w:pos="1080" w:leader="none"/>
              </w:tabs>
              <w:rPr>
                <w:b/>
                <w:color w:val="000000"/>
                <w:sz w:val="24"/>
                <w:highlight w:val="none"/>
              </w:rPr>
              <w:outlineLvl w:val="9"/>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11"/>
              <w:jc w:val="center"/>
              <w:tabs>
                <w:tab w:val="left" w:pos="1080" w:leader="none"/>
              </w:tabs>
              <w:rPr>
                <w:color w:val="000000"/>
                <w:sz w:val="24"/>
                <w:highlight w:val="none"/>
              </w:rPr>
              <w:outlineLvl w:val="9"/>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r>
            <w:r/>
          </w:p>
        </w:tc>
      </w:tr>
      <w:tr>
        <w:trPr>
          <w:cantSplit/>
          <w:trHeight w:val="312"/>
        </w:trPr>
        <w:tc>
          <w:tcPr>
            <w:tcW w:w="846" w:type="dxa"/>
            <w:vAlign w:val="center"/>
            <w:textDirection w:val="lrTb"/>
            <w:noWrap w:val="false"/>
          </w:tcPr>
          <w:p>
            <w:pPr>
              <w:pStyle w:val="911"/>
              <w:jc w:val="center"/>
              <w:tabs>
                <w:tab w:val="left" w:pos="1080" w:leader="none"/>
              </w:tabs>
              <w:rPr>
                <w:color w:val="000000"/>
                <w:sz w:val="24"/>
                <w:highlight w:val="none"/>
              </w:rPr>
              <w:outlineLvl w:val="9"/>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11"/>
              <w:tabs>
                <w:tab w:val="left" w:pos="1080" w:leader="none"/>
              </w:tabs>
              <w:rPr>
                <w:color w:val="000000"/>
                <w:sz w:val="24"/>
                <w:highlight w:val="none"/>
              </w:rPr>
              <w:outlineLvl w:val="9"/>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11"/>
              <w:jc w:val="center"/>
              <w:tabs>
                <w:tab w:val="left" w:pos="1080" w:leader="none"/>
              </w:tabs>
              <w:rPr>
                <w:color w:val="000000"/>
                <w:sz w:val="24"/>
                <w:highlight w:val="none"/>
              </w:rPr>
              <w:outlineLvl w:val="9"/>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11"/>
              <w:tabs>
                <w:tab w:val="left" w:pos="900" w:leader="none"/>
                <w:tab w:val="left" w:pos="1980" w:leader="none"/>
              </w:tabs>
              <w:rPr>
                <w:color w:val="000000"/>
                <w:sz w:val="24"/>
                <w:highlight w:val="none"/>
              </w:rPr>
              <w:outlineLvl w:val="9"/>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11"/>
              <w:tabs>
                <w:tab w:val="left" w:pos="900" w:leader="none"/>
                <w:tab w:val="left" w:pos="1980" w:leader="none"/>
              </w:tabs>
              <w:rPr>
                <w:color w:val="000000"/>
                <w:sz w:val="24"/>
                <w:highlight w:val="none"/>
              </w:rPr>
              <w:outlineLvl w:val="9"/>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11"/>
              <w:tabs>
                <w:tab w:val="left" w:pos="1080" w:leader="none"/>
              </w:tabs>
              <w:rPr>
                <w:color w:val="000000"/>
                <w:sz w:val="24"/>
                <w:highlight w:val="none"/>
              </w:rPr>
              <w:outlineLvl w:val="9"/>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11"/>
              <w:tabs>
                <w:tab w:val="left" w:pos="1080" w:leader="none"/>
              </w:tabs>
              <w:rPr>
                <w:color w:val="000000"/>
                <w:sz w:val="24"/>
                <w:highlight w:val="none"/>
              </w:rPr>
              <w:outlineLvl w:val="9"/>
            </w:pPr>
            <w:r>
              <w:rPr>
                <w:color w:val="000000"/>
                <w:sz w:val="24"/>
                <w:highlight w:val="none"/>
              </w:rPr>
              <w:t xml:space="preserve">无须投标人提供，由采购人</w:t>
            </w:r>
            <w:r>
              <w:rPr>
                <w:rFonts w:hint="eastAsia" w:ascii="宋体" w:hAnsi="宋体" w:eastAsia="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11"/>
              <w:jc w:val="center"/>
              <w:tabs>
                <w:tab w:val="left" w:pos="1080" w:leader="none"/>
              </w:tabs>
              <w:rPr>
                <w:rFonts w:hint="eastAsia" w:eastAsia="宋体"/>
                <w:color w:val="000000"/>
                <w:sz w:val="24"/>
                <w:highlight w:val="none"/>
                <w:lang w:val="en-US" w:eastAsia="zh-CN"/>
              </w:rPr>
              <w:outlineLvl w:val="9"/>
            </w:pPr>
            <w:r/>
            <w:bookmarkStart w:id="693" w:name="_Toc127161490"/>
            <w:r/>
            <w:bookmarkStart w:id="694" w:name="_Toc353825550"/>
            <w:r/>
            <w:bookmarkStart w:id="695" w:name="_Toc226965858"/>
            <w:r/>
            <w:bookmarkStart w:id="696" w:name="_Toc127151779"/>
            <w:r/>
            <w:bookmarkStart w:id="697" w:name="_Toc353873940"/>
            <w:r>
              <w:rPr>
                <w:rFonts w:hint="eastAsia"/>
                <w:color w:val="000000"/>
                <w:sz w:val="24"/>
                <w:highlight w:val="none"/>
                <w:lang w:val="en-US" w:eastAsia="zh-CN"/>
              </w:rPr>
              <w:t xml:space="preserve">2</w:t>
            </w:r>
            <w:r>
              <w:rPr>
                <w:rFonts w:hint="eastAsia" w:eastAsia="宋体"/>
                <w:color w:val="000000"/>
                <w:sz w:val="24"/>
                <w:highlight w:val="none"/>
                <w:lang w:val="en-US" w:eastAsia="zh-CN"/>
              </w:rPr>
            </w:r>
            <w:r/>
          </w:p>
        </w:tc>
        <w:tc>
          <w:tcPr>
            <w:tcW w:w="1982" w:type="dxa"/>
            <w:vAlign w:val="center"/>
            <w:textDirection w:val="lrTb"/>
            <w:noWrap w:val="false"/>
          </w:tcPr>
          <w:p>
            <w:pPr>
              <w:pStyle w:val="911"/>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本项目的特定资格要求</w:t>
            </w:r>
            <w:r>
              <w:rPr>
                <w:rFonts w:hint="eastAsia" w:ascii="宋体" w:hAnsi="宋体" w:eastAsia="宋体" w:cs="宋体"/>
                <w:color w:val="000000"/>
                <w:sz w:val="24"/>
                <w:szCs w:val="24"/>
                <w:highlight w:val="none"/>
                <w:lang w:val="en-US" w:eastAsia="zh-CN" w:bidi="ar-SA"/>
              </w:rPr>
            </w:r>
            <w:r/>
          </w:p>
        </w:tc>
        <w:tc>
          <w:tcPr>
            <w:tcW w:w="4822" w:type="dxa"/>
            <w:vAlign w:val="center"/>
            <w:textDirection w:val="lrTb"/>
            <w:noWrap w:val="false"/>
          </w:tcPr>
          <w:p>
            <w:pPr>
              <w:pStyle w:val="911"/>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见第一章《投标邀请》</w:t>
            </w:r>
            <w:r>
              <w:rPr>
                <w:rFonts w:hint="eastAsia" w:ascii="宋体" w:hAnsi="宋体" w:eastAsia="宋体" w:cs="宋体"/>
                <w:color w:val="000000"/>
                <w:sz w:val="24"/>
                <w:szCs w:val="24"/>
                <w:highlight w:val="none"/>
                <w:lang w:val="en-US" w:eastAsia="zh-CN" w:bidi="ar-SA"/>
              </w:rPr>
            </w:r>
            <w:r/>
          </w:p>
        </w:tc>
        <w:tc>
          <w:tcPr>
            <w:tcW w:w="1638" w:type="dxa"/>
            <w:vAlign w:val="center"/>
            <w:textDirection w:val="lrTb"/>
            <w:noWrap w:val="false"/>
          </w:tcPr>
          <w:p>
            <w:pPr>
              <w:pStyle w:val="911"/>
              <w:tabs>
                <w:tab w:val="left" w:pos="108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11"/>
              <w:jc w:val="center"/>
              <w:tabs>
                <w:tab w:val="left" w:pos="1080" w:leader="none"/>
              </w:tabs>
              <w:rPr>
                <w:color w:val="000000"/>
                <w:sz w:val="24"/>
                <w:highlight w:val="none"/>
                <w:lang w:val="en-US" w:eastAsia="zh-CN"/>
              </w:rPr>
              <w:outlineLvl w:val="9"/>
            </w:pPr>
            <w:r>
              <w:rPr>
                <w:rFonts w:hint="eastAsia"/>
                <w:color w:val="000000"/>
                <w:sz w:val="24"/>
                <w:highlight w:val="none"/>
                <w:lang w:val="en-US" w:eastAsia="zh-CN"/>
              </w:rPr>
              <w:t xml:space="preserve">2-1</w:t>
            </w:r>
            <w:r>
              <w:rPr>
                <w:color w:val="000000"/>
                <w:sz w:val="24"/>
                <w:highlight w:val="none"/>
                <w:lang w:val="en-US" w:eastAsia="zh-CN"/>
              </w:rPr>
            </w:r>
            <w:r/>
          </w:p>
        </w:tc>
        <w:tc>
          <w:tcPr>
            <w:tcW w:w="1982" w:type="dxa"/>
            <w:vAlign w:val="center"/>
            <w:textDirection w:val="lrTb"/>
            <w:noWrap w:val="false"/>
          </w:tcPr>
          <w:p>
            <w:pPr>
              <w:pStyle w:val="911"/>
              <w:tabs>
                <w:tab w:val="left" w:pos="1080" w:leader="none"/>
              </w:tabs>
              <w:rPr>
                <w:color w:val="000000"/>
                <w:sz w:val="24"/>
                <w:szCs w:val="24"/>
                <w:highlight w:val="none"/>
                <w:lang w:val="en-US" w:eastAsia="zh-CN" w:bidi="ar-SA"/>
              </w:rPr>
              <w:outlineLvl w:val="9"/>
            </w:pPr>
            <w:r>
              <w:rPr>
                <w:color w:val="000000"/>
                <w:sz w:val="24"/>
                <w:highlight w:val="none"/>
              </w:rPr>
              <w:t xml:space="preserve">其他特定资格要求</w:t>
            </w:r>
            <w:r>
              <w:rPr>
                <w:color w:val="000000"/>
                <w:sz w:val="24"/>
                <w:szCs w:val="24"/>
                <w:highlight w:val="none"/>
                <w:lang w:val="en-US" w:eastAsia="zh-CN" w:bidi="ar-SA"/>
              </w:rPr>
            </w:r>
            <w:r/>
          </w:p>
        </w:tc>
        <w:tc>
          <w:tcPr>
            <w:tcW w:w="4822" w:type="dxa"/>
            <w:vAlign w:val="center"/>
            <w:textDirection w:val="lrTb"/>
            <w:noWrap w:val="false"/>
          </w:tcPr>
          <w:p>
            <w:pPr>
              <w:pStyle w:val="911"/>
              <w:tabs>
                <w:tab w:val="left" w:pos="1080" w:leader="none"/>
              </w:tabs>
              <w:rPr>
                <w:color w:val="000000"/>
                <w:sz w:val="24"/>
                <w:szCs w:val="24"/>
                <w:highlight w:val="none"/>
                <w:lang w:val="en-US" w:eastAsia="zh-CN" w:bidi="ar-SA"/>
              </w:rPr>
              <w:outlineLvl w:val="9"/>
            </w:pPr>
            <w:r>
              <w:rPr>
                <w:color w:val="000000"/>
                <w:sz w:val="24"/>
                <w:highlight w:val="none"/>
              </w:rPr>
              <w:t xml:space="preserve">见第一章《投标邀请》</w:t>
            </w:r>
            <w:r>
              <w:rPr>
                <w:color w:val="000000"/>
                <w:sz w:val="24"/>
                <w:szCs w:val="24"/>
                <w:highlight w:val="none"/>
                <w:lang w:val="en-US" w:eastAsia="zh-CN" w:bidi="ar-SA"/>
              </w:rPr>
            </w:r>
            <w:r/>
          </w:p>
        </w:tc>
        <w:tc>
          <w:tcPr>
            <w:tcW w:w="1638" w:type="dxa"/>
            <w:vAlign w:val="center"/>
            <w:textDirection w:val="lrTb"/>
            <w:noWrap w:val="false"/>
          </w:tcPr>
          <w:p>
            <w:pPr>
              <w:pStyle w:val="911"/>
              <w:tabs>
                <w:tab w:val="left" w:pos="1080" w:leader="none"/>
              </w:tabs>
              <w:rPr>
                <w:color w:val="000000"/>
                <w:sz w:val="24"/>
                <w:szCs w:val="24"/>
                <w:highlight w:val="none"/>
                <w:lang w:val="en-US" w:eastAsia="zh-CN" w:bidi="ar-SA"/>
              </w:rPr>
              <w:outlineLvl w:val="9"/>
            </w:pPr>
            <w:r>
              <w:rPr>
                <w:color w:val="000000"/>
                <w:sz w:val="24"/>
                <w:highlight w:val="none"/>
              </w:rPr>
              <w:t xml:space="preserve">提供</w:t>
            </w:r>
            <w:r>
              <w:rPr>
                <w:rFonts w:hint="eastAsia"/>
                <w:color w:val="000000"/>
                <w:sz w:val="24"/>
                <w:highlight w:val="none"/>
                <w:lang w:val="en-US" w:eastAsia="zh-CN"/>
              </w:rPr>
              <w:t xml:space="preserve">证书或</w:t>
            </w:r>
            <w:r>
              <w:rPr>
                <w:color w:val="000000"/>
                <w:sz w:val="24"/>
                <w:highlight w:val="none"/>
              </w:rPr>
              <w:t xml:space="preserve">证明文件的电子件或电子证照</w:t>
            </w:r>
            <w:r>
              <w:rPr>
                <w:color w:val="000000"/>
                <w:sz w:val="24"/>
                <w:szCs w:val="24"/>
                <w:highlight w:val="none"/>
                <w:lang w:val="en-US" w:eastAsia="zh-CN" w:bidi="ar-SA"/>
              </w:rPr>
            </w:r>
            <w:r/>
          </w:p>
        </w:tc>
      </w:tr>
    </w:tbl>
    <w:p>
      <w:pPr>
        <w:pStyle w:val="942"/>
        <w:tabs>
          <w:tab w:val="left" w:pos="567" w:leader="none"/>
        </w:tabs>
        <w:rPr>
          <w:rFonts w:hint="eastAsia"/>
          <w:color w:val="000000"/>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90"/>
      <w:r>
        <w:rPr>
          <w:rFonts w:hint="eastAsia"/>
          <w:color w:val="000000"/>
          <w:highlight w:val="none"/>
        </w:rPr>
      </w:r>
      <w:r/>
    </w:p>
    <w:p>
      <w:pPr>
        <w:pStyle w:val="911"/>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11"/>
        <w:jc w:val="center"/>
        <w:widowControl/>
        <w:rPr>
          <w:b/>
          <w:color w:val="000000"/>
          <w:sz w:val="36"/>
          <w:szCs w:val="36"/>
          <w:highlight w:val="none"/>
        </w:rPr>
        <w:outlineLvl w:val="0"/>
      </w:pPr>
      <w:r/>
      <w:bookmarkStart w:id="698" w:name="_Toc3485"/>
      <w:r>
        <w:rPr>
          <w:b/>
          <w:color w:val="000000"/>
          <w:sz w:val="36"/>
          <w:szCs w:val="36"/>
          <w:highlight w:val="none"/>
        </w:rPr>
        <w:t xml:space="preserve">第四章   </w:t>
      </w:r>
      <w:bookmarkEnd w:id="693"/>
      <w:r/>
      <w:bookmarkEnd w:id="694"/>
      <w:r/>
      <w:bookmarkEnd w:id="695"/>
      <w:r/>
      <w:bookmarkEnd w:id="696"/>
      <w:r/>
      <w:bookmarkEnd w:id="697"/>
      <w:r/>
      <w:bookmarkStart w:id="699" w:name="_Hlt164229061"/>
      <w:r/>
      <w:bookmarkEnd w:id="699"/>
      <w:r>
        <w:rPr>
          <w:b/>
          <w:color w:val="000000"/>
          <w:sz w:val="36"/>
          <w:szCs w:val="36"/>
          <w:highlight w:val="none"/>
        </w:rPr>
        <w:t xml:space="preserve">评标程序、评标方法和评标标准</w:t>
      </w:r>
      <w:bookmarkEnd w:id="698"/>
      <w:r>
        <w:rPr>
          <w:b/>
          <w:color w:val="000000"/>
          <w:sz w:val="36"/>
          <w:szCs w:val="36"/>
          <w:highlight w:val="none"/>
        </w:rPr>
      </w:r>
      <w:r/>
    </w:p>
    <w:p>
      <w:pPr>
        <w:pStyle w:val="911"/>
        <w:jc w:val="center"/>
        <w:spacing w:line="360" w:lineRule="auto"/>
        <w:tabs>
          <w:tab w:val="left" w:pos="360" w:leader="none"/>
          <w:tab w:val="left" w:pos="900" w:leader="none"/>
        </w:tabs>
        <w:rPr>
          <w:b/>
          <w:color w:val="000000"/>
          <w:highlight w:val="none"/>
        </w:rPr>
        <w:outlineLvl w:val="9"/>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11"/>
        <w:numPr>
          <w:ilvl w:val="0"/>
          <w:numId w:val="12"/>
        </w:numPr>
        <w:spacing w:line="360" w:lineRule="auto"/>
        <w:tabs>
          <w:tab w:val="left" w:pos="360" w:leader="none"/>
          <w:tab w:val="left" w:pos="900" w:leader="none"/>
        </w:tabs>
        <w:rPr>
          <w:color w:val="000000"/>
          <w:sz w:val="24"/>
          <w:highlight w:val="none"/>
        </w:rPr>
        <w:outlineLvl w:val="9"/>
      </w:pPr>
      <w:r/>
      <w:bookmarkStart w:id="700" w:name="_Toc164351635"/>
      <w:r/>
      <w:bookmarkStart w:id="701" w:name="_Toc150480779"/>
      <w:r/>
      <w:bookmarkStart w:id="702" w:name="_Toc150774641"/>
      <w:r/>
      <w:bookmarkStart w:id="703" w:name="_Toc151193711"/>
      <w:r/>
      <w:bookmarkStart w:id="704" w:name="_Toc226965731"/>
      <w:r/>
      <w:bookmarkStart w:id="705" w:name="_Toc149720834"/>
      <w:r/>
      <w:bookmarkStart w:id="706" w:name="_Toc151193639"/>
      <w:r/>
      <w:bookmarkStart w:id="707" w:name="_Toc127151742"/>
      <w:r/>
      <w:bookmarkStart w:id="708" w:name="_Toc150509292"/>
      <w:r/>
      <w:bookmarkStart w:id="709" w:name="_Toc265228379"/>
      <w:r/>
      <w:bookmarkStart w:id="710" w:name="_Toc151193929"/>
      <w:r/>
      <w:bookmarkStart w:id="711" w:name="_Toc305158809"/>
      <w:r/>
      <w:bookmarkStart w:id="712" w:name="_Toc305158883"/>
      <w:r/>
      <w:bookmarkStart w:id="713" w:name="_Toc151193783"/>
      <w:r/>
      <w:bookmarkStart w:id="714" w:name="_Toc151193855"/>
      <w:r/>
      <w:bookmarkStart w:id="715" w:name="_Toc226337237"/>
      <w:r/>
      <w:bookmarkStart w:id="716" w:name="_Toc264969231"/>
      <w:r/>
      <w:bookmarkStart w:id="717" w:name="_Toc164229382"/>
      <w:r/>
      <w:bookmarkStart w:id="718" w:name="_Toc226309785"/>
      <w:r/>
      <w:bookmarkStart w:id="719" w:name="_Toc151190168"/>
      <w:r/>
      <w:bookmarkStart w:id="720" w:name="_Toc164608655"/>
      <w:r/>
      <w:bookmarkStart w:id="721" w:name="_Toc142311043"/>
      <w:r/>
      <w:bookmarkStart w:id="722" w:name="_Toc164229236"/>
      <w:r/>
      <w:bookmarkStart w:id="723" w:name="_Toc195842906"/>
      <w:r/>
      <w:bookmarkStart w:id="724" w:name="_Toc127151541"/>
      <w:r/>
      <w:bookmarkStart w:id="725" w:name="_Toc127161455"/>
      <w:r/>
      <w:bookmarkStart w:id="726" w:name="_Toc150774746"/>
      <w:r/>
      <w:bookmarkStart w:id="727" w:name="_Toc226965814"/>
      <w:r/>
      <w:bookmarkStart w:id="728" w:name="_Toc164608810"/>
      <w:r/>
      <w:bookmarkStart w:id="729" w:name="_Toc353825551"/>
      <w:r/>
      <w:bookmarkStart w:id="730" w:name="_Toc353873941"/>
      <w:r/>
      <w:bookmarkStart w:id="731" w:name="_Toc264969245"/>
      <w:r/>
      <w:bookmarkStart w:id="732" w:name="_Toc265228393"/>
      <w:r/>
      <w:bookmarkStart w:id="733" w:name="_Toc127151555"/>
      <w:r/>
      <w:bookmarkStart w:id="734" w:name="_Toc150480793"/>
      <w:r/>
      <w:bookmarkStart w:id="735" w:name="_Toc353825545"/>
      <w:r/>
      <w:bookmarkStart w:id="736" w:name="_Toc195842920"/>
      <w:r/>
      <w:bookmarkStart w:id="737" w:name="_Toc353873935"/>
      <w:r/>
      <w:bookmarkStart w:id="738" w:name="_Toc353873665"/>
      <w:r/>
      <w:bookmarkStart w:id="739" w:name="_Toc305158897"/>
      <w:r/>
      <w:bookmarkStart w:id="740" w:name="_Toc226337251"/>
      <w:r/>
      <w:bookmarkStart w:id="741" w:name="_Toc150774760"/>
      <w:r/>
      <w:bookmarkStart w:id="742" w:name="_Toc305158823"/>
      <w:r/>
      <w:bookmarkStart w:id="743" w:name="_Toc226965828"/>
      <w:r/>
      <w:bookmarkStart w:id="744" w:name="_Toc142311057"/>
      <w:r>
        <w:rPr>
          <w:color w:val="000000"/>
          <w:sz w:val="24"/>
          <w:highlight w:val="none"/>
        </w:rPr>
        <w:t xml:space="preserve">投标文件的符合性审查</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color w:val="000000"/>
          <w:sz w:val="24"/>
          <w:highlight w:val="none"/>
        </w:rPr>
      </w:r>
      <w:r/>
    </w:p>
    <w:p>
      <w:pPr>
        <w:pStyle w:val="911"/>
        <w:numPr>
          <w:ilvl w:val="1"/>
          <w:numId w:val="12"/>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评标委员会对资格审查合格的投标人的投标文件进行符合性审查，以确定其是否满足招标文件的实质性要求。</w:t>
      </w:r>
      <w:bookmarkStart w:id="745" w:name="_Toc520356167"/>
      <w:r>
        <w:rPr>
          <w:color w:val="000000"/>
          <w:sz w:val="24"/>
          <w:highlight w:val="none"/>
        </w:rPr>
      </w:r>
      <w:r/>
    </w:p>
    <w:p>
      <w:pPr>
        <w:pStyle w:val="911"/>
        <w:numPr>
          <w:ilvl w:val="1"/>
          <w:numId w:val="12"/>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4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11"/>
        <w:ind w:hanging="357"/>
        <w:jc w:val="center"/>
        <w:spacing w:line="360" w:lineRule="auto"/>
        <w:tabs>
          <w:tab w:val="left" w:pos="900" w:leader="none"/>
          <w:tab w:val="left" w:pos="1080" w:leader="none"/>
          <w:tab w:val="left" w:pos="1589" w:leader="none"/>
        </w:tabs>
        <w:rPr>
          <w:b/>
          <w:color w:val="000000"/>
          <w:sz w:val="24"/>
          <w:highlight w:val="none"/>
        </w:rPr>
        <w:outlineLvl w:val="9"/>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11"/>
              <w:jc w:val="center"/>
              <w:widowControl/>
              <w:rPr>
                <w:b/>
                <w:color w:val="000000"/>
                <w:sz w:val="24"/>
                <w:highlight w:val="none"/>
              </w:rPr>
              <w:outlineLvl w:val="9"/>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11"/>
              <w:jc w:val="center"/>
              <w:widowControl/>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11"/>
              <w:jc w:val="center"/>
              <w:widowControl/>
              <w:rPr>
                <w:b/>
                <w:color w:val="000000"/>
                <w:sz w:val="24"/>
                <w:highlight w:val="none"/>
              </w:rPr>
              <w:outlineLvl w:val="9"/>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lang w:eastAsia="zh-CN"/>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超过招标文件中规定的项目预算金额或者项目最高限价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9</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11"/>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w:t>
            </w:r>
            <w:r>
              <w:rPr>
                <w:rFonts w:hint="eastAsia"/>
                <w:color w:val="000000"/>
                <w:sz w:val="24"/>
                <w:highlight w:val="none"/>
                <w:lang w:eastAsia="zh-CN"/>
              </w:rPr>
              <w:t xml:space="preserve">提供证明文件</w:t>
            </w:r>
            <w:r>
              <w:rPr>
                <w:rFonts w:hint="eastAsia"/>
                <w:color w:val="000000"/>
                <w:sz w:val="24"/>
                <w:highlight w:val="none"/>
                <w:lang w:val="en-US" w:eastAsia="zh-CN"/>
              </w:rPr>
              <w:t xml:space="preserve">电子</w:t>
            </w:r>
            <w:r>
              <w:rPr>
                <w:rFonts w:hint="eastAsia"/>
                <w:color w:val="000000"/>
                <w:sz w:val="24"/>
                <w:highlight w:val="none"/>
                <w:lang w:eastAsia="zh-CN"/>
              </w:rPr>
              <w:t xml:space="preserve">件加盖投标人公章</w:t>
            </w:r>
            <w:r>
              <w:rPr>
                <w:rFonts w:hint="eastAsia"/>
                <w:color w:val="000000"/>
                <w:sz w:val="24"/>
                <w:highlight w:val="none"/>
              </w:rPr>
              <w:t xml:space="preserve">：</w:t>
            </w:r>
            <w:r>
              <w:rPr>
                <w:color w:val="000000"/>
                <w:sz w:val="24"/>
                <w:highlight w:val="none"/>
              </w:rPr>
            </w:r>
            <w:r/>
          </w:p>
          <w:p>
            <w:pPr>
              <w:pStyle w:val="911"/>
              <w:jc w:val="left"/>
              <w:widowControl/>
              <w:rPr>
                <w:color w:val="000000"/>
                <w:sz w:val="24"/>
                <w:highlight w:val="none"/>
              </w:rPr>
              <w:outlineLvl w:val="9"/>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11"/>
              <w:jc w:val="left"/>
              <w:widowControl/>
              <w:rPr>
                <w:color w:val="000000"/>
                <w:sz w:val="24"/>
                <w:highlight w:val="none"/>
              </w:rPr>
              <w:outlineLvl w:val="9"/>
            </w:pPr>
            <w:r>
              <w:rPr>
                <w:rFonts w:hint="eastAsia"/>
                <w:color w:val="000000"/>
                <w:sz w:val="24"/>
                <w:highlight w:val="none"/>
              </w:rPr>
              <w:t xml:space="preserve">2）</w:t>
            </w:r>
            <w:r>
              <w:rPr>
                <w:color w:val="000000"/>
                <w:sz w:val="24"/>
                <w:highlight w:val="none"/>
              </w:rPr>
              <w:t xml:space="preserve">投标产品</w:t>
            </w:r>
            <w:r>
              <w:rPr>
                <w:b/>
                <w:bCs/>
                <w:color w:val="000000"/>
                <w:sz w:val="24"/>
                <w:highlight w:val="none"/>
              </w:rPr>
              <w:t xml:space="preserve">如涉及</w:t>
            </w:r>
            <w:r>
              <w:rPr>
                <w:color w:val="000000"/>
                <w:sz w:val="24"/>
                <w:highlight w:val="none"/>
              </w:rPr>
              <w:t xml:space="preserve">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911"/>
              <w:jc w:val="left"/>
              <w:widowControl/>
              <w:rPr>
                <w:color w:val="000000"/>
                <w:sz w:val="24"/>
                <w:highlight w:val="none"/>
              </w:rPr>
              <w:outlineLvl w:val="9"/>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11</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12</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911"/>
              <w:jc w:val="center"/>
              <w:widowControl/>
              <w:rPr>
                <w:color w:val="000000"/>
                <w:sz w:val="24"/>
                <w:highlight w:val="none"/>
              </w:rPr>
              <w:outlineLvl w:val="9"/>
            </w:pPr>
            <w:r>
              <w:rPr>
                <w:color w:val="000000"/>
                <w:sz w:val="24"/>
                <w:highlight w:val="none"/>
              </w:rPr>
              <w:t xml:space="preserve">13</w:t>
            </w:r>
            <w:r>
              <w:rPr>
                <w:color w:val="000000"/>
                <w:sz w:val="24"/>
                <w:highlight w:val="none"/>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911"/>
              <w:jc w:val="center"/>
              <w:widowControl/>
              <w:rPr>
                <w:rFonts w:hint="eastAsia" w:eastAsia="宋体"/>
                <w:color w:val="000000"/>
                <w:sz w:val="24"/>
                <w:highlight w:val="none"/>
                <w:lang w:eastAsia="zh-CN"/>
              </w:rPr>
              <w:outlineLvl w:val="9"/>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1813"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911"/>
              <w:jc w:val="left"/>
              <w:widowControl/>
              <w:rPr>
                <w:color w:val="000000"/>
                <w:sz w:val="24"/>
                <w:highlight w:val="none"/>
              </w:rPr>
              <w:outlineLvl w:val="9"/>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11"/>
        <w:numPr>
          <w:ilvl w:val="0"/>
          <w:numId w:val="13"/>
        </w:numPr>
        <w:spacing w:line="360" w:lineRule="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11"/>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投标文件有关事项的澄清或者说明</w:t>
      </w:r>
      <w:r>
        <w:rPr>
          <w:rFonts w:hint="eastAsia" w:ascii="宋体" w:hAnsi="宋体" w:eastAsia="宋体" w:cs="宋体"/>
          <w:color w:val="000000"/>
          <w:sz w:val="24"/>
          <w:highlight w:val="none"/>
        </w:rPr>
      </w:r>
      <w:r/>
    </w:p>
    <w:p>
      <w:pPr>
        <w:pStyle w:val="911"/>
        <w:numPr>
          <w:ilvl w:val="1"/>
          <w:numId w:val="12"/>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实施政府采购异常低价审查的有关要求：具体按照苏财购〔2025〕62号《关于推动解决政府采购异常低价问题相关工作的通知》要求</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（一）评审过程中出现下列情形之一的，评审委员会应当启动异常低价投标（响应）审查程序：</w:t>
      </w:r>
      <w:r>
        <w:rPr>
          <w:rFonts w:hint="eastAsia" w:ascii="宋体" w:hAnsi="宋体" w:eastAsia="宋体" w:cs="宋体"/>
          <w:color w:val="000000"/>
          <w:sz w:val="24"/>
          <w:highlight w:val="none"/>
        </w:rPr>
      </w:r>
      <w:r/>
    </w:p>
    <w:p>
      <w:pPr>
        <w:pStyle w:val="911"/>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1．投标（响应）报价低于采购项目预算50%的，即投标（响应）报价&lt;采购项目预算×50%；</w:t>
      </w:r>
      <w:r>
        <w:rPr>
          <w:rFonts w:hint="eastAsia" w:ascii="宋体" w:hAnsi="宋体" w:eastAsia="宋体" w:cs="宋体"/>
          <w:color w:val="000000"/>
          <w:sz w:val="24"/>
          <w:highlight w:val="none"/>
        </w:rPr>
      </w:r>
      <w:r/>
    </w:p>
    <w:p>
      <w:pPr>
        <w:pStyle w:val="911"/>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2．投标（响应）报价低于采购项目最高限价45%的，即投标（响应）报价&lt;采购项目最高限价×45% ；</w:t>
      </w:r>
      <w:r>
        <w:rPr>
          <w:rFonts w:hint="eastAsia" w:ascii="宋体" w:hAnsi="宋体" w:eastAsia="宋体" w:cs="宋体"/>
          <w:color w:val="000000"/>
          <w:sz w:val="24"/>
          <w:highlight w:val="none"/>
        </w:rPr>
      </w:r>
      <w:r/>
    </w:p>
    <w:p>
      <w:pPr>
        <w:pStyle w:val="911"/>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3．评审委员会认定的供应商报价过低、有可能影响产品质量或者不能诚信履约的其他情形。</w:t>
      </w:r>
      <w:r>
        <w:rPr>
          <w:rFonts w:hint="eastAsia" w:ascii="宋体" w:hAnsi="宋体" w:eastAsia="宋体" w:cs="宋体"/>
          <w:color w:val="000000"/>
          <w:sz w:val="24"/>
          <w:highlight w:val="none"/>
        </w:rPr>
      </w:r>
      <w:r/>
    </w:p>
    <w:p>
      <w:pPr>
        <w:pStyle w:val="911"/>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000000"/>
          <w:sz w:val="24"/>
          <w:highlight w:val="none"/>
          <w:lang w:eastAsia="zh-CN"/>
        </w:rPr>
        <w:t xml:space="preserve">采购项目</w:t>
      </w:r>
      <w:r>
        <w:rPr>
          <w:rFonts w:hint="eastAsia" w:ascii="宋体" w:hAnsi="宋体" w:eastAsia="宋体" w:cs="宋体"/>
          <w:color w:val="000000"/>
          <w:sz w:val="24"/>
          <w:highlight w:val="none"/>
        </w:rPr>
        <w:t xml:space="preserve">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911"/>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911"/>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对于未预留份额专门面向中小企业采购的采购项目，对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911"/>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投标文件的比较和评价</w:t>
      </w:r>
      <w:bookmarkEnd w:id="729"/>
      <w:r/>
      <w:bookmarkEnd w:id="730"/>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911"/>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911"/>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911"/>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u w:val="singl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746" w:name="_Ref467307010"/>
      <w:r/>
      <w:bookmarkStart w:id="747" w:name="_Toc164229241"/>
      <w:r/>
      <w:bookmarkStart w:id="748" w:name="_Toc150774646"/>
      <w:r/>
      <w:bookmarkStart w:id="749" w:name="_Toc264969236"/>
      <w:r/>
      <w:bookmarkStart w:id="750" w:name="_Toc127151747"/>
      <w:r/>
      <w:bookmarkStart w:id="751" w:name="_Toc150509297"/>
      <w:r/>
      <w:bookmarkStart w:id="752" w:name="_Toc520356170"/>
      <w:r/>
      <w:bookmarkStart w:id="753" w:name="_Toc151193860"/>
      <w:r/>
      <w:bookmarkStart w:id="754" w:name="_Toc149720839"/>
      <w:r/>
      <w:bookmarkStart w:id="755" w:name="_Toc151190173"/>
      <w:r/>
      <w:bookmarkStart w:id="756" w:name="_Toc305158814"/>
      <w:r/>
      <w:bookmarkStart w:id="757" w:name="_Toc151193644"/>
      <w:r/>
      <w:bookmarkStart w:id="758" w:name="_Toc305158888"/>
      <w:r/>
      <w:bookmarkStart w:id="759" w:name="_Toc164608815"/>
      <w:r/>
      <w:bookmarkStart w:id="760" w:name="_Toc226965819"/>
      <w:r/>
      <w:bookmarkStart w:id="761" w:name="_Toc151193788"/>
      <w:r/>
      <w:bookmarkStart w:id="762" w:name="_Toc226337242"/>
      <w:r/>
      <w:bookmarkStart w:id="763" w:name="_Toc150774751"/>
      <w:r/>
      <w:bookmarkStart w:id="764" w:name="_Toc226309790"/>
      <w:r/>
      <w:bookmarkStart w:id="765" w:name="_Toc265228384"/>
      <w:r/>
      <w:bookmarkStart w:id="766" w:name="_Toc127151546"/>
      <w:r/>
      <w:bookmarkStart w:id="767" w:name="_Toc151193716"/>
      <w:r/>
      <w:bookmarkStart w:id="768" w:name="_Toc226965736"/>
      <w:r/>
      <w:bookmarkStart w:id="769" w:name="_Toc127161460"/>
      <w:r/>
      <w:bookmarkStart w:id="770" w:name="_Toc195842911"/>
      <w:r/>
      <w:bookmarkStart w:id="771" w:name="_Toc164351640"/>
      <w:r/>
      <w:bookmarkStart w:id="772" w:name="_Toc164608660"/>
      <w:r/>
      <w:bookmarkStart w:id="773" w:name="_Toc151193934"/>
      <w:r/>
      <w:bookmarkStart w:id="774" w:name="_Toc164229387"/>
      <w:r/>
      <w:bookmarkStart w:id="775" w:name="_Toc142311048"/>
      <w:r/>
      <w:bookmarkStart w:id="776" w:name="_Toc150480784"/>
      <w:r>
        <w:rPr>
          <w:rFonts w:hint="eastAsia" w:ascii="宋体" w:hAnsi="宋体" w:eastAsia="宋体" w:cs="宋体"/>
          <w:color w:val="000000"/>
          <w:sz w:val="24"/>
          <w:highlight w:val="none"/>
        </w:rPr>
        <w:t xml:space="preserve">中标候选人名单</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采用综合评分法时，提供相同品牌产品</w:t>
      </w:r>
      <w:r>
        <w:rPr>
          <w:rFonts w:hint="eastAsia" w:ascii="宋体" w:hAnsi="宋体" w:eastAsia="宋体" w:cs="宋体"/>
          <w:b/>
          <w:bCs/>
          <w:color w:val="000000"/>
          <w:sz w:val="24"/>
          <w:highlight w:val="none"/>
          <w:lang w:eastAsia="zh-CN"/>
        </w:rPr>
        <w:t xml:space="preserve">（单一产品品牌相同）</w:t>
      </w:r>
      <w:r>
        <w:rPr>
          <w:rFonts w:hint="eastAsia" w:ascii="宋体" w:hAnsi="宋体" w:eastAsia="宋体" w:cs="宋体"/>
          <w:b/>
          <w:bCs/>
          <w:color w:val="000000"/>
          <w:sz w:val="24"/>
          <w:highlight w:val="none"/>
        </w:rPr>
        <w:t xml:space="preserve">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bCs/>
          <w:color w:val="000000"/>
          <w:sz w:val="24"/>
          <w:highlight w:val="none"/>
        </w:rPr>
      </w:r>
      <w:r/>
    </w:p>
    <w:p>
      <w:pPr>
        <w:pStyle w:val="950"/>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950"/>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eastAsia="宋体" w:cs="宋体"/>
          <w:color w:val="000000"/>
          <w:sz w:val="24"/>
          <w:highlight w:val="none"/>
        </w:rPr>
      </w:r>
      <w:r/>
    </w:p>
    <w:p>
      <w:pPr>
        <w:pStyle w:val="911"/>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911"/>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eastAsia="宋体" w:cs="宋体"/>
          <w:color w:val="000000"/>
          <w:sz w:val="24"/>
          <w:highlight w:val="none"/>
        </w:rPr>
        <w:t xml:space="preserve">、采购代理机构或者有关部门报告的职责。</w:t>
      </w:r>
      <w:r>
        <w:rPr>
          <w:rFonts w:hint="eastAsia" w:ascii="宋体" w:hAnsi="宋体" w:eastAsia="宋体" w:cs="宋体"/>
          <w:color w:val="000000"/>
          <w:sz w:val="24"/>
          <w:highlight w:val="none"/>
        </w:rPr>
      </w:r>
      <w:r/>
    </w:p>
    <w:p>
      <w:pPr>
        <w:pStyle w:val="911"/>
        <w:jc w:val="center"/>
        <w:keepLines w:val="0"/>
        <w:keepNext w:val="0"/>
        <w:pageBreakBefore w:val="0"/>
        <w:spacing w:line="360" w:lineRule="auto"/>
        <w:widowControl/>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b/>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二、评标标准</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106"/>
        <w:gridCol w:w="6285"/>
        <w:gridCol w:w="538"/>
      </w:tblGrid>
      <w:tr>
        <w:trPr>
          <w:trHeight w:val="355"/>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11"/>
              <w:jc w:val="both"/>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一、报价（</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562"/>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11"/>
              <w:jc w:val="both"/>
              <w:keepLines w:val="0"/>
              <w:keepNext w:val="0"/>
              <w:pageBreakBefore w:val="0"/>
              <w:spacing w:line="24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注：此处投标报价指经过报价修正，及因落实政府采购政策进行价格调整后的报价。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11"/>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23</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6285" w:type="dxa"/>
            <w:vAlign w:val="center"/>
            <w:textDirection w:val="lrTb"/>
            <w:noWrap w:val="false"/>
          </w:tcPr>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评标委员会根据投标人提供的投标产品</w:t>
            </w:r>
            <w:r>
              <w:rPr>
                <w:rFonts w:hint="eastAsia" w:ascii="宋体" w:hAnsi="宋体" w:eastAsia="宋体" w:cs="宋体"/>
                <w:color w:val="000000"/>
                <w:sz w:val="24"/>
                <w:szCs w:val="24"/>
                <w:highlight w:val="none"/>
                <w:lang w:val="en-US" w:eastAsia="zh-CN" w:bidi="ar-SA"/>
              </w:rPr>
              <w:t xml:space="preserve">售后维保方案及售后服务方案（包括：投标产品后期维保成本、维保方案、维保操作程序、项目售后服务响应时间、故障解决方案等）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（1）投标人所提供的投标产品售后维保方案、维保成本、维保操作程序完整详细，有利于设备后期维护使用，项目售后服务响应时间、故障解决方案完整详细，能够完全满足实际需求的，得8分。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投标人所提供的投标产品售后维保方案简单，维保成本、维保操作程序不清晰，有瑕疵，项目售后服务响应时间、故障解决方案简单，能够基本满足实际需求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，得6分，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投标人所提供的投标产品售后维保方案简单，维保成本、维保操作程序不清晰，有瑕疵，项目售后服务响应时间、故障解决方案简单，有瑕疵，与实际需求有偏差的，得4分，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w:t>
            </w: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lang w:val="en-US" w:eastAsia="zh-CN" w:bidi="ar-SA"/>
              </w:rPr>
              <w:t xml:space="preserve">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2</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w:t>
            </w: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t xml:space="preserve">（包括：产品质量、产品安装安全措施、产品检验等）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（1）投标人提供的执行承诺方案措施详细具体、针对性强，能够满足采购需求的，得5分；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投标人提供的执行承诺方案措施简单，基本满足采购需求的，得3分；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投标人提供的执行承诺方案措施不清晰、有瑕疵，不能够满足采购需求的，得1分；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投标人未提供执行承诺方案的不得分。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交货保证措施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评标委员会根据投标人提供的交货保证措施（包括：时效保障、生产运输保障、应急保障等）进行综合评审。</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（1）投标交货时间承诺符合招标文件要求，交货保证措施满足招标文件要求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，得5分；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投标交货时间承诺符合招标文件要求，交货保证措施基本满足招标文件要求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投标交货时间承诺符合招标文件要求，交货保证措施措施内容不清晰，有瑕疵</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，得1分；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（4）投标人未提供交货保证措施的不得分。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4</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培训计划方案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评标委员会根据投标人提供的培训计划方案（包括：培训对象、培训安排、培训人员等）进行综合评审。</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（1）投标人提供的培训计划详细，培训对象、培训安排、培训人员等内容齐全，能够完全满足采购实际需求的，得5分；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（2）投标人提供的培训计划简单，培训对象、培训安排、培训人员等内容有漏项，基本满足采购实际需求的，得3分；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（3）投标人提供的培训计划简单有瑕疵，培训对象、培训安排、培训人员等内容有漏项，不能满足采购实际需求的，得1分；</w:t>
            </w:r>
            <w:r>
              <w:rPr>
                <w:rFonts w:hint="eastAsia" w:ascii="宋体" w:hAnsi="宋体" w:eastAsia="宋体" w:cs="宋体"/>
                <w:color w:val="000000"/>
                <w:sz w:val="24"/>
                <w:szCs w:val="24"/>
                <w:highlight w:val="none"/>
                <w:lang w:val="en-US" w:eastAsia="zh-CN" w:bidi="ar-SA"/>
              </w:rPr>
            </w:r>
            <w:r/>
          </w:p>
          <w:p>
            <w:pPr>
              <w:pStyle w:val="1064"/>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（4）投标人未提供培训计划方案的不得分。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11"/>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客观分</w:t>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47</w:t>
            </w: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4"/>
              <w:keepLines w:val="0"/>
              <w:keepNext w:val="0"/>
              <w:pageBreakBefore w:val="0"/>
              <w:spacing w:line="3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投标人所投设备</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年1月1日以来（</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具有同品牌同型号（厂家或代理均可）的销售业绩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每提供一份有效合同</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11"/>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投标文件</w:t>
            </w:r>
            <w:r>
              <w:rPr>
                <w:rFonts w:hint="eastAsia" w:ascii="宋体" w:hAnsi="宋体" w:eastAsia="宋体" w:cs="宋体"/>
                <w:b/>
                <w:bCs/>
                <w:color w:val="000000"/>
                <w:sz w:val="24"/>
                <w:szCs w:val="24"/>
                <w:highlight w:val="none"/>
              </w:rPr>
              <w:t xml:space="preserve">中提供合同并加盖</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质保</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11"/>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所投产品免费质量保证期在满足招标文件要求（12个月）的基础上，每增加一年质保得</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en-US" w:eastAsia="zh-CN"/>
              </w:rPr>
              <w:t xml:space="preserve">投标文件</w:t>
            </w:r>
            <w:r>
              <w:rPr>
                <w:rFonts w:hint="eastAsia" w:ascii="宋体" w:hAnsi="宋体" w:eastAsia="宋体" w:cs="宋体"/>
                <w:b/>
                <w:bCs/>
                <w:color w:val="000000"/>
                <w:sz w:val="24"/>
                <w:szCs w:val="24"/>
                <w:highlight w:val="none"/>
                <w:lang w:val="en-US" w:eastAsia="zh-CN"/>
              </w:rPr>
              <w:t xml:space="preserve">中提供质保承诺书</w:t>
            </w:r>
            <w:r>
              <w:rPr>
                <w:rFonts w:hint="eastAsia" w:ascii="宋体" w:hAnsi="宋体" w:eastAsia="宋体" w:cs="宋体"/>
                <w:b/>
                <w:bCs/>
                <w:color w:val="000000"/>
                <w:sz w:val="24"/>
                <w:szCs w:val="24"/>
                <w:highlight w:val="none"/>
              </w:rPr>
              <w:t xml:space="preserve">并</w:t>
            </w:r>
            <w:r>
              <w:rPr>
                <w:rFonts w:hint="eastAsia" w:ascii="宋体" w:hAnsi="宋体" w:eastAsia="宋体" w:cs="宋体"/>
                <w:b/>
                <w:bCs/>
                <w:color w:val="000000"/>
                <w:sz w:val="24"/>
                <w:szCs w:val="24"/>
                <w:highlight w:val="none"/>
                <w:lang w:val="en-US" w:eastAsia="zh-CN"/>
              </w:rPr>
              <w:t xml:space="preserve">加盖</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产品性能</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11"/>
              <w:jc w:val="both"/>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要求的符合性，即根据投标人所提供产品的综合性能、技术参数，产品的安全性、稳定性、操作性等方面进行评分。符合技术要求的得37分。标注“▲”有一项不满足扣3分，未标注“▲”有一项不满足扣0.5分，扣完为止。</w:t>
            </w:r>
            <w:r>
              <w:rPr>
                <w:rFonts w:hint="eastAsia" w:ascii="宋体" w:hAnsi="宋体" w:eastAsia="宋体" w:cs="宋体"/>
                <w:color w:val="000000"/>
                <w:sz w:val="24"/>
                <w:szCs w:val="24"/>
                <w:highlight w:val="none"/>
                <w:lang w:val="en-US" w:eastAsia="zh-CN"/>
              </w:rPr>
            </w:r>
            <w:r/>
          </w:p>
          <w:p>
            <w:pPr>
              <w:pStyle w:val="911"/>
              <w:jc w:val="both"/>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标注</w:t>
            </w:r>
            <w:r>
              <w:rPr>
                <w:rFonts w:hint="eastAsia" w:ascii="宋体" w:hAnsi="宋体" w:eastAsia="宋体" w:cs="宋体"/>
                <w:b/>
                <w:bCs/>
                <w:color w:val="000000"/>
                <w:sz w:val="24"/>
                <w:szCs w:val="24"/>
                <w:highlight w:val="none"/>
                <w:lang w:val="en-US" w:eastAsia="zh-CN"/>
              </w:rPr>
              <w:t xml:space="preserve">“▲”参数应按照要求提供证明材料（不限于：国家认可的检测机构出具的产品检测报告或使用</w:t>
            </w:r>
            <w:r>
              <w:rPr>
                <w:rFonts w:hint="eastAsia" w:ascii="宋体" w:hAnsi="宋体" w:eastAsia="宋体" w:cs="宋体"/>
                <w:b/>
                <w:bCs/>
                <w:color w:val="000000"/>
                <w:sz w:val="24"/>
                <w:szCs w:val="24"/>
                <w:highlight w:val="none"/>
                <w:lang w:val="en-US" w:eastAsia="zh-CN"/>
              </w:rPr>
              <w:t xml:space="preserve">说明书或白皮书或宣传彩页</w:t>
            </w:r>
            <w:r>
              <w:rPr>
                <w:rFonts w:hint="eastAsia" w:ascii="宋体" w:hAnsi="宋体" w:eastAsia="宋体" w:cs="宋体"/>
                <w:b/>
                <w:bCs/>
                <w:color w:val="000000"/>
                <w:sz w:val="24"/>
                <w:szCs w:val="24"/>
                <w:highlight w:val="none"/>
                <w:lang w:val="en-US" w:eastAsia="zh-CN"/>
              </w:rPr>
              <w:t xml:space="preserve">或图册或功能截图等）加盖投标人公章。未标注“▲”参数有负偏离的应逐条列在《采购需求偏离表》中。</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37</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93" w:type="dxa"/>
            <w:vAlign w:val="center"/>
            <w:textDirection w:val="lrTb"/>
            <w:noWrap w:val="false"/>
          </w:tcPr>
          <w:p>
            <w:pPr>
              <w:pStyle w:val="911"/>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11"/>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政府采购政策功能性</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911"/>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投标产品属于财政部、国家发改委公布的“节能产品品目清单”范围内的，投标人提供国家确定的认证机构出具的、处于有效期之内的该节能产品认证证书的，得0.5分。如投标产品属于政府强制采购节能产品品目清单范围内，本项不得分。</w:t>
            </w:r>
            <w:r>
              <w:rPr>
                <w:rFonts w:hint="eastAsia" w:ascii="宋体" w:hAnsi="宋体" w:eastAsia="宋体" w:cs="宋体"/>
                <w:color w:val="000000"/>
                <w:sz w:val="24"/>
                <w:szCs w:val="24"/>
                <w:highlight w:val="none"/>
                <w:lang w:val="en-US" w:eastAsia="zh-CN"/>
              </w:rPr>
            </w:r>
            <w:r/>
          </w:p>
          <w:p>
            <w:pPr>
              <w:pStyle w:val="911"/>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2.投标产品属于财政部、生态环境部公布的“环境标志产品品目清单”范围内的，投标人提供国家确定的认证机构出具的、处于有效期内的该环境标志产品认证证书的，得0.5分。</w:t>
            </w:r>
            <w:r>
              <w:rPr>
                <w:rFonts w:hint="eastAsia" w:ascii="宋体" w:hAnsi="宋体" w:eastAsia="宋体" w:cs="宋体"/>
                <w:color w:val="000000"/>
                <w:sz w:val="24"/>
                <w:szCs w:val="24"/>
                <w:highlight w:val="none"/>
                <w:lang w:val="en-US" w:eastAsia="zh-CN"/>
              </w:rPr>
            </w:r>
            <w:r/>
          </w:p>
          <w:p>
            <w:pPr>
              <w:pStyle w:val="911"/>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注：投标文件中提供证书的原件或复印件,扫描形成的电子文档，并加盖投标人公章，否则不得分。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11"/>
              <w:jc w:val="center"/>
              <w:keepLines w:val="0"/>
              <w:keepNext w:val="0"/>
              <w:pageBreakBefore w:val="0"/>
              <w:spacing w:line="400" w:lineRule="exact"/>
              <w:tabs>
                <w:tab w:val="left" w:pos="426" w:leader="none"/>
              </w:tabs>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r>
    </w:tbl>
    <w:p>
      <w:pPr>
        <w:pStyle w:val="942"/>
        <w:tabs>
          <w:tab w:val="left" w:pos="567" w:leader="none"/>
        </w:tabs>
        <w:rPr>
          <w:rFonts w:hint="eastAsia"/>
          <w:color w:val="000000"/>
          <w:highlight w:val="none"/>
        </w:rPr>
      </w:pPr>
      <w:r>
        <w:rPr>
          <w:rFonts w:hint="eastAsia"/>
          <w:color w:val="000000"/>
          <w:highlight w:val="none"/>
        </w:rPr>
      </w:r>
      <w:r/>
    </w:p>
    <w:p>
      <w:pPr>
        <w:pStyle w:val="911"/>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11"/>
        <w:jc w:val="center"/>
        <w:spacing w:line="360" w:lineRule="auto"/>
        <w:rPr>
          <w:b/>
          <w:color w:val="000000"/>
          <w:sz w:val="36"/>
          <w:szCs w:val="36"/>
          <w:highlight w:val="none"/>
        </w:rPr>
        <w:outlineLvl w:val="0"/>
      </w:pPr>
      <w:r/>
      <w:bookmarkStart w:id="777" w:name="_Toc30413"/>
      <w:r>
        <w:rPr>
          <w:b/>
          <w:color w:val="000000"/>
          <w:sz w:val="36"/>
          <w:szCs w:val="36"/>
          <w:highlight w:val="none"/>
        </w:rPr>
        <w:t xml:space="preserve">第五章   采购需求</w:t>
      </w:r>
      <w:bookmarkEnd w:id="777"/>
      <w:r>
        <w:rPr>
          <w:b/>
          <w:color w:val="000000"/>
          <w:sz w:val="36"/>
          <w:szCs w:val="36"/>
          <w:highlight w:val="none"/>
        </w:rPr>
      </w:r>
      <w:r/>
    </w:p>
    <w:p>
      <w:pPr>
        <w:pStyle w:val="911"/>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一、采购标的</w:t>
      </w:r>
      <w:r>
        <w:rPr>
          <w:rFonts w:hint="eastAsia" w:ascii="宋体" w:hAnsi="宋体" w:eastAsia="宋体" w:cs="宋体"/>
          <w:b/>
          <w:bCs/>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本项目是</w:t>
      </w:r>
      <w:r>
        <w:rPr>
          <w:rFonts w:hint="eastAsia" w:ascii="宋体" w:hAnsi="宋体" w:eastAsia="宋体" w:cs="宋体"/>
          <w:bCs/>
          <w:color w:val="000000"/>
          <w:sz w:val="24"/>
          <w:szCs w:val="24"/>
          <w:highlight w:val="none"/>
          <w:lang w:eastAsia="zh-CN"/>
        </w:rPr>
        <w:t xml:space="preserve">手术显微镜采购项目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eastAsia="zh-CN"/>
        </w:rPr>
        <w:t xml:space="preserve">手术显微镜1套</w:t>
      </w:r>
      <w:r>
        <w:rPr>
          <w:rFonts w:hint="eastAsia" w:ascii="宋体" w:hAnsi="宋体" w:eastAsia="宋体" w:cs="宋体"/>
          <w:bCs/>
          <w:color w:val="000000"/>
          <w:sz w:val="24"/>
          <w:szCs w:val="24"/>
          <w:highlight w:val="none"/>
        </w:rPr>
        <w:t xml:space="preserve">，内容包括但不限于设备的制造（采购）、运输、装卸、安装、调试、测试、售后服务、技术培训等，直至通过相关部门的验收以及质量保修、免费维保等全部工作。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886"/>
        <w:gridCol w:w="1544"/>
        <w:gridCol w:w="1545"/>
      </w:tblGrid>
      <w:tr>
        <w:trPr>
          <w:trHeight w:val="312"/>
        </w:trPr>
        <w:tc>
          <w:tcPr>
            <w:tcW w:w="906" w:type="dxa"/>
            <w:vAlign w:val="center"/>
            <w:textDirection w:val="lrTb"/>
            <w:noWrap w:val="false"/>
          </w:tcPr>
          <w:p>
            <w:pPr>
              <w:pStyle w:val="911"/>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280" w:type="dxa"/>
            <w:vAlign w:val="center"/>
            <w:textDirection w:val="lrTb"/>
            <w:noWrap w:val="false"/>
          </w:tcPr>
          <w:p>
            <w:pPr>
              <w:pStyle w:val="911"/>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rPr>
                <w:rFonts w:hint="eastAsia" w:ascii="宋体" w:hAnsi="宋体" w:eastAsia="宋体" w:cs="宋体"/>
                <w:b/>
                <w:bCs/>
                <w:i w:val="0"/>
                <w:iCs w:val="0"/>
                <w:color w:val="000000"/>
                <w:sz w:val="24"/>
                <w:szCs w:val="24"/>
                <w:highlight w:val="none"/>
                <w:u w:val="none"/>
              </w:rPr>
            </w:r>
            <w:r/>
          </w:p>
        </w:tc>
        <w:tc>
          <w:tcPr>
            <w:tcW w:w="906" w:type="dxa"/>
            <w:vAlign w:val="center"/>
            <w:textDirection w:val="lrTb"/>
            <w:noWrap w:val="false"/>
          </w:tcPr>
          <w:p>
            <w:pPr>
              <w:pStyle w:val="911"/>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906" w:type="dxa"/>
            <w:vAlign w:val="center"/>
            <w:textDirection w:val="lrTb"/>
            <w:noWrap w:val="false"/>
          </w:tcPr>
          <w:p>
            <w:pPr>
              <w:pStyle w:val="911"/>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312"/>
        </w:trPr>
        <w:tc>
          <w:tcPr>
            <w:tcW w:w="906" w:type="dxa"/>
            <w:vAlign w:val="center"/>
            <w:textDirection w:val="lrTb"/>
            <w:noWrap w:val="false"/>
          </w:tcPr>
          <w:p>
            <w:pPr>
              <w:pStyle w:val="911"/>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80" w:type="dxa"/>
            <w:vAlign w:val="center"/>
            <w:textDirection w:val="lrTb"/>
            <w:noWrap w:val="false"/>
          </w:tcPr>
          <w:p>
            <w:pPr>
              <w:pStyle w:val="911"/>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lang w:eastAsia="zh-CN"/>
              </w:rPr>
              <w:t xml:space="preserve">手术显微镜</w:t>
            </w:r>
            <w:r>
              <w:rPr>
                <w:rFonts w:hint="eastAsia" w:ascii="宋体" w:hAnsi="宋体" w:eastAsia="宋体" w:cs="宋体"/>
                <w:i w:val="0"/>
                <w:iCs w:val="0"/>
                <w:color w:val="000000"/>
                <w:sz w:val="24"/>
                <w:szCs w:val="24"/>
                <w:highlight w:val="none"/>
                <w:u w:val="none"/>
                <w:lang w:val="en-US" w:eastAsia="zh-CN"/>
              </w:rPr>
            </w:r>
            <w:r/>
          </w:p>
        </w:tc>
        <w:tc>
          <w:tcPr>
            <w:tcW w:w="906" w:type="dxa"/>
            <w:vAlign w:val="center"/>
            <w:textDirection w:val="lrTb"/>
            <w:noWrap w:val="false"/>
          </w:tcPr>
          <w:p>
            <w:pPr>
              <w:pStyle w:val="911"/>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c>
          <w:tcPr>
            <w:tcW w:w="906" w:type="dxa"/>
            <w:vAlign w:val="center"/>
            <w:textDirection w:val="lrTb"/>
            <w:noWrap w:val="false"/>
          </w:tcPr>
          <w:p>
            <w:pPr>
              <w:pStyle w:val="911"/>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rPr>
            </w:r>
            <w:r/>
          </w:p>
        </w:tc>
      </w:tr>
    </w:tbl>
    <w:p>
      <w:pPr>
        <w:pStyle w:val="911"/>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二、商务要求</w:t>
      </w:r>
      <w:r>
        <w:rPr>
          <w:rFonts w:hint="eastAsia" w:ascii="宋体" w:hAnsi="宋体" w:eastAsia="宋体" w:cs="宋体"/>
          <w:b/>
          <w:bCs/>
          <w:color w:val="000000"/>
          <w:sz w:val="24"/>
          <w:szCs w:val="24"/>
          <w:highlight w:val="none"/>
          <w:lang w:val="en-US" w:eastAsia="zh-CN"/>
        </w:rPr>
      </w:r>
      <w:r/>
    </w:p>
    <w:p>
      <w:pPr>
        <w:pStyle w:val="911"/>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1.交付的时间和地点</w:t>
      </w:r>
      <w:r>
        <w:rPr>
          <w:rFonts w:hint="eastAsia" w:ascii="宋体" w:hAnsi="宋体" w:eastAsia="宋体" w:cs="宋体"/>
          <w:b/>
          <w:bCs w:val="0"/>
          <w:color w:val="000000"/>
          <w:sz w:val="24"/>
          <w:szCs w:val="24"/>
          <w:highlight w:val="none"/>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eastAsia="zh-CN"/>
        </w:rPr>
        <w:t xml:space="preserve">合同签订后60个工作日内完成合同范围内所有设备的供货、安装调试</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交货地点：中标人负责将货物运到指定地点并承担相关费用。</w:t>
      </w:r>
      <w:r>
        <w:rPr>
          <w:rFonts w:hint="eastAsia" w:ascii="宋体" w:hAnsi="宋体" w:eastAsia="宋体" w:cs="宋体"/>
          <w:bCs/>
          <w:color w:val="000000"/>
          <w:sz w:val="24"/>
          <w:szCs w:val="24"/>
          <w:highlight w:val="none"/>
        </w:rPr>
      </w:r>
      <w:r/>
    </w:p>
    <w:p>
      <w:pPr>
        <w:pStyle w:val="911"/>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rPr>
        <w:t xml:space="preserve">2.付款</w:t>
      </w:r>
      <w:r>
        <w:rPr>
          <w:rFonts w:hint="eastAsia" w:ascii="宋体" w:hAnsi="宋体" w:eastAsia="宋体" w:cs="宋体"/>
          <w:b/>
          <w:bCs w:val="0"/>
          <w:color w:val="000000"/>
          <w:sz w:val="24"/>
          <w:szCs w:val="24"/>
          <w:highlight w:val="none"/>
          <w:lang w:val="en-US" w:eastAsia="zh-CN"/>
        </w:rPr>
        <w:t xml:space="preserve">方式</w:t>
      </w:r>
      <w:r>
        <w:rPr>
          <w:rFonts w:hint="eastAsia" w:ascii="宋体" w:hAnsi="宋体" w:eastAsia="宋体" w:cs="宋体"/>
          <w:b/>
          <w:bCs w:val="0"/>
          <w:color w:val="000000"/>
          <w:sz w:val="24"/>
          <w:szCs w:val="24"/>
          <w:highlight w:val="none"/>
          <w:lang w:val="en-US" w:eastAsia="zh-CN"/>
        </w:rPr>
      </w:r>
      <w:r/>
    </w:p>
    <w:p>
      <w:pPr>
        <w:pStyle w:val="911"/>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设备安装、调试、验收合格，并培训指导完成后，首付30%货款，正常使用3~4个月后再付60%货款，12个月后付清10%余款，付款前中标人向招标人提供增值税发票，</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lang w:val="en-US" w:eastAsia="zh-CN"/>
        </w:rPr>
        <w:t xml:space="preserve">按医院签票流程走付款程序，具体到账时间以</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lang w:val="en-US" w:eastAsia="zh-CN"/>
        </w:rPr>
        <w:t xml:space="preserve">付款流程为准。</w:t>
      </w:r>
      <w:r>
        <w:rPr>
          <w:rFonts w:hint="eastAsia" w:ascii="宋体" w:hAnsi="宋体" w:eastAsia="宋体" w:cs="宋体"/>
          <w:bCs/>
          <w:color w:val="000000"/>
          <w:sz w:val="24"/>
          <w:szCs w:val="24"/>
          <w:highlight w:val="none"/>
          <w:lang w:val="en-US" w:eastAsia="zh-CN"/>
        </w:rPr>
      </w:r>
      <w:r/>
    </w:p>
    <w:p>
      <w:pPr>
        <w:pStyle w:val="911"/>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三、技术要求</w:t>
      </w:r>
      <w:r>
        <w:rPr>
          <w:rFonts w:hint="eastAsia" w:ascii="宋体" w:hAnsi="宋体" w:eastAsia="宋体" w:cs="宋体"/>
          <w:b/>
          <w:bCs/>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1.主机系统</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（1）光学复消色差透镜技术。</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（2）工作距离：最小工作距离≤200mm，最大工作距离≥600mm，可在单一物镜下连续变焦。</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（3）放大倍数：最小放大倍数≤2.0x，最大放大倍数≥29x，满足超显微手术要求。</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▲（4）广角目镜，眼杯高度可调，屈光补偿范围最大值≥+5D，最小值≤-6D。</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▲（5）变焦模式：双激光自动聚焦，无需术中反复调焦。</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（6）持续追焦功能：在工作距离范围内，任意改变观察角度和观察距离时，机器通过连续追焦，始终保持镜下视野清晰、不失焦。</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（7）主刀镜：全金属设计，0至180度可调，可进行多角度设定。</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（8）对手镜：全金属双折叠双目镜筒，可额外放大50%，可旋转。</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（9）助手镜：侧面双关节旋转立体助手镜，“悬浮设计”带锁控装置，可调节任意角度。</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2.照明部分</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（1）光源：双氙灯照明，主备光源自动切换。</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（2）辅助照明，解决深腔手术区域照明阴影的问题，可单独开关。</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（3）具备光斑调节功能，可调节光斑大小。</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3.支架部分</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（1）一键自动平衡功能，无需手动机械调节旋钮。</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（2）具备多种XY移动模式：XY水平移动微调，XY弧面移动微调，锁焦式移动微调等。</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（3）集成化手柄，左右对称，可通过触控屏设置各个按钮功能。</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（4）具备智能抽真空系统，将消毒套内空气抽吸排除，使消毒套紧紧贴敷在支架臂上，降低术中污染风险。</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（5）关节具有电磁锁锁定功能。</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（6）支架占地面积：≥720mm*720mm；支架最大水平伸展范围：≥1600mm。</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4.操作系统</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（1）一体化高清触控屏，尺寸≥24英寸，可以控制光学、支架、影像、抽真空、手柄、平衡等系统功能。</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（2）可设置个性化用户参数，数量不限。</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（3）支持建立患者档案，存储患者手术照片、录像等资料。</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5.视频影像系统</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（1）原厂一体化高清医用监视器。</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▲（2）原厂全内置4K高清摄像头，配置原厂一体化≥2块高清监视器，视频采集、处理及输出≥3840*2160P。</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（3）原厂一体化高清数码影像工作站系统可完成影像记录，储存和传输。</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（4）具有患者档案管理功能、图像编辑功能、录像传输功能。</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（5）支持原厂同步录音功能，有助于教学录像。</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（6）照片格式：JPEG/PNG。</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（7）输出接口不少于以下几种：HD-SDI，DVI/HDMI。</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▲6.具备原厂全内置高清术中血管荧光模块。</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▲（1）影像品质：全高清，分辨率≥1920</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1080P，可同时输出至外部监视器。</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（2）启动模式：可通过手柄按钮一键启动或触控屏启动。</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（3）自动增益：荧光亮度增益智能控制，确保术中成像效果清晰可见。</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（4）自动侦测：记录荧光影像自动捕获、视频自动记录功能。</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（5）自动回放：通过自定义集成化手柄可进行自动回放图像。</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▲（6）有增强现实荧光功能，将血管荧光造影与实时图像叠加融合，呈现彩色荧光造影的同时，可实时看到自然色彩的组织和解剖结构，叠加融合的图像可投射于目镜下，实现无中断的手术流程。</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7.具备原厂彩色荧光功能。</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（1）血流动力学分析：可将黑白荧光分析升级为彩色血流荧光分析，半定量显示血流强度、流速、曲线对比图进行术中快速诊断。</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（2）图像优化功能：智能甄选有效数据，排除干扰噪点，获得无损延时地图和数据，便于术中快速分析。</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▲8.具备原厂导航接口，支持导航与手术显微镜之间的智能联动与相互控制，全面联动。</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▲（1）具备镜内投射功能：可以把导航图像、显微镜参数、荧光造影图像等投射到目镜内，便于术中观察。</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（2）有开放的导航连接界面，可呈现三维立体镜内投射图像。</w:t>
      </w:r>
      <w:r>
        <w:rPr>
          <w:rFonts w:hint="eastAsia" w:ascii="宋体" w:hAnsi="宋体" w:eastAsia="宋体" w:cs="宋体"/>
          <w:bCs/>
          <w:color w:val="000000"/>
          <w:sz w:val="24"/>
          <w:szCs w:val="24"/>
          <w:highlight w:val="none"/>
          <w:lang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（3）导航与手术显微镜之间可相互控制，实现包括支架系统在内的整机全面联动，实时追踪手术靶区。</w:t>
      </w:r>
      <w:r>
        <w:rPr>
          <w:rFonts w:hint="eastAsia" w:ascii="宋体" w:hAnsi="宋体" w:eastAsia="宋体" w:cs="宋体"/>
          <w:bCs/>
          <w:color w:val="000000"/>
          <w:sz w:val="24"/>
          <w:szCs w:val="24"/>
          <w:highlight w:val="none"/>
          <w:lang w:eastAsia="zh-CN"/>
        </w:rPr>
      </w:r>
      <w:r/>
    </w:p>
    <w:p>
      <w:pPr>
        <w:pStyle w:val="911"/>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778" w:name="_Toc16116"/>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验收标准</w:t>
      </w:r>
      <w:r>
        <w:rPr>
          <w:rFonts w:hint="eastAsia" w:ascii="宋体" w:hAnsi="宋体" w:eastAsia="宋体" w:cs="宋体"/>
          <w:b/>
          <w:bCs w:val="0"/>
          <w:color w:val="000000"/>
          <w:sz w:val="24"/>
          <w:szCs w:val="24"/>
          <w:highlight w:val="none"/>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货物到达交货地点后，双方共同验收产品数量、质量等状况，由中标人负责并承担相关费用。中标人进行安装调试并经过性能测试后，由验收小组验收。验收合格后，开始进入质保期，若检验不合格或不符合质量要求，中标人除无条件退货、返工外，还应承担招标人的一切损失。</w:t>
      </w:r>
      <w:r>
        <w:rPr>
          <w:rFonts w:hint="eastAsia" w:ascii="宋体" w:hAnsi="宋体" w:eastAsia="宋体" w:cs="宋体"/>
          <w:bCs/>
          <w:color w:val="000000"/>
          <w:sz w:val="24"/>
          <w:szCs w:val="24"/>
          <w:highlight w:val="none"/>
          <w:lang w:eastAsia="zh-CN"/>
        </w:rPr>
      </w:r>
      <w:r/>
    </w:p>
    <w:p>
      <w:pPr>
        <w:pStyle w:val="911"/>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五、质保期及售后服务</w:t>
      </w:r>
      <w:r>
        <w:rPr>
          <w:rFonts w:hint="eastAsia" w:ascii="宋体" w:hAnsi="宋体" w:eastAsia="宋体" w:cs="宋体"/>
          <w:b/>
          <w:bCs w:val="0"/>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1.质保期：免费质保期不少于1年</w:t>
      </w:r>
      <w:r>
        <w:rPr>
          <w:rFonts w:hint="eastAsia" w:ascii="宋体" w:hAnsi="宋体" w:eastAsia="宋体" w:cs="宋体"/>
          <w:bCs/>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售后服务：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不收取工时费。</w:t>
      </w:r>
      <w:r>
        <w:rPr>
          <w:rFonts w:hint="eastAsia" w:ascii="宋体" w:hAnsi="宋体" w:eastAsia="宋体" w:cs="宋体"/>
          <w:bCs/>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人员培训：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eastAsia="宋体" w:cs="宋体"/>
          <w:bCs/>
          <w:color w:val="000000"/>
          <w:sz w:val="24"/>
          <w:szCs w:val="24"/>
          <w:highlight w:val="none"/>
          <w:lang w:val="en-US" w:eastAsia="zh-CN"/>
        </w:rPr>
      </w:r>
      <w:r/>
    </w:p>
    <w:p>
      <w:pPr>
        <w:pStyle w:val="911"/>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六、其他要求</w:t>
      </w:r>
      <w:r>
        <w:rPr>
          <w:rFonts w:hint="eastAsia" w:ascii="宋体" w:hAnsi="宋体" w:eastAsia="宋体" w:cs="宋体"/>
          <w:b/>
          <w:bCs w:val="0"/>
          <w:color w:val="000000"/>
          <w:sz w:val="24"/>
          <w:szCs w:val="24"/>
          <w:highlight w:val="none"/>
          <w:lang w:val="en-US" w:eastAsia="zh-CN"/>
        </w:rPr>
      </w:r>
      <w:r/>
    </w:p>
    <w:p>
      <w:pPr>
        <w:pStyle w:val="911"/>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按照《政府采购促进中小企业发展管理办法》（财库〔2020〕46号）的相关要求，</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11"/>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情况说明：</w:t>
      </w:r>
      <w:r>
        <w:rPr>
          <w:rFonts w:hint="eastAsia" w:ascii="宋体" w:hAnsi="宋体" w:eastAsia="宋体" w:cs="宋体"/>
          <w:color w:val="000000"/>
          <w:sz w:val="24"/>
          <w:szCs w:val="24"/>
          <w:highlight w:val="none"/>
          <w:lang w:val="en-US" w:eastAsia="zh-CN"/>
        </w:rPr>
        <w:t xml:space="preserve">预留采购份额无法确保充分供应、充分竞争，存在可能影响政府采购目标实现的情形。</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七、报价方式</w:t>
      </w:r>
      <w:r>
        <w:rPr>
          <w:rFonts w:hint="eastAsia" w:ascii="宋体" w:hAnsi="宋体" w:eastAsia="宋体" w:cs="宋体"/>
          <w:b/>
          <w:bCs/>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本项目投标报价为</w:t>
      </w:r>
      <w:r>
        <w:rPr>
          <w:rFonts w:hint="eastAsia" w:ascii="宋体" w:hAnsi="宋体" w:eastAsia="宋体" w:cs="宋体"/>
          <w:b/>
          <w:bCs w:val="0"/>
          <w:color w:val="000000"/>
          <w:sz w:val="24"/>
          <w:szCs w:val="24"/>
          <w:highlight w:val="none"/>
        </w:rPr>
        <w:t xml:space="preserve">固定</w:t>
      </w:r>
      <w:r>
        <w:rPr>
          <w:rFonts w:hint="eastAsia" w:ascii="宋体" w:hAnsi="宋体" w:eastAsia="宋体" w:cs="宋体"/>
          <w:b/>
          <w:bCs w:val="0"/>
          <w:color w:val="000000"/>
          <w:sz w:val="24"/>
          <w:szCs w:val="24"/>
          <w:highlight w:val="none"/>
          <w:lang w:val="en-US" w:eastAsia="zh-CN"/>
        </w:rPr>
        <w:t xml:space="preserve">总</w:t>
      </w:r>
      <w:r>
        <w:rPr>
          <w:rFonts w:hint="eastAsia" w:ascii="宋体" w:hAnsi="宋体" w:eastAsia="宋体" w:cs="宋体"/>
          <w:b/>
          <w:bCs w:val="0"/>
          <w:color w:val="000000"/>
          <w:sz w:val="24"/>
          <w:szCs w:val="24"/>
          <w:highlight w:val="none"/>
        </w:rPr>
        <w:t xml:space="preserve">价</w:t>
      </w:r>
      <w:r>
        <w:rPr>
          <w:rFonts w:hint="eastAsia" w:ascii="宋体" w:hAnsi="宋体" w:eastAsia="宋体" w:cs="宋体"/>
          <w:bCs/>
          <w:color w:val="000000"/>
          <w:sz w:val="24"/>
          <w:szCs w:val="24"/>
          <w:highlight w:val="none"/>
        </w:rPr>
        <w:t xml:space="preserve">，投标总价应包括招标文件所确定的招标范围相应货物和服务的供货、包装、运输、</w:t>
      </w:r>
      <w:r>
        <w:rPr>
          <w:rFonts w:hint="eastAsia" w:ascii="宋体" w:hAnsi="宋体" w:eastAsia="宋体" w:cs="宋体"/>
          <w:bCs/>
          <w:color w:val="000000"/>
          <w:sz w:val="24"/>
          <w:szCs w:val="24"/>
          <w:highlight w:val="none"/>
          <w:lang w:val="en-US" w:eastAsia="zh-CN"/>
        </w:rPr>
        <w:t xml:space="preserve">安装调试、</w:t>
      </w:r>
      <w:r>
        <w:rPr>
          <w:rFonts w:hint="eastAsia" w:ascii="宋体" w:hAnsi="宋体" w:eastAsia="宋体" w:cs="宋体"/>
          <w:bCs/>
          <w:color w:val="000000"/>
          <w:sz w:val="24"/>
          <w:szCs w:val="24"/>
          <w:highlight w:val="none"/>
        </w:rPr>
        <w:t xml:space="preserve">保险、管理、维护、劳务、培训、验收、办公设备、设备、工具、耗材、运送工具、</w:t>
      </w:r>
      <w:r>
        <w:rPr>
          <w:rFonts w:hint="eastAsia" w:ascii="宋体" w:hAnsi="宋体" w:eastAsia="宋体" w:cs="宋体"/>
          <w:bCs/>
          <w:color w:val="000000"/>
          <w:sz w:val="24"/>
          <w:szCs w:val="24"/>
          <w:highlight w:val="none"/>
          <w:lang w:val="en-US" w:eastAsia="zh-CN"/>
        </w:rPr>
        <w:t xml:space="preserve">备品备件</w:t>
      </w:r>
      <w:r>
        <w:rPr>
          <w:rFonts w:hint="eastAsia" w:ascii="宋体" w:hAnsi="宋体" w:eastAsia="宋体" w:cs="宋体"/>
          <w:bCs/>
          <w:color w:val="000000"/>
          <w:sz w:val="24"/>
          <w:szCs w:val="24"/>
          <w:highlight w:val="none"/>
        </w:rPr>
        <w:t xml:space="preserve">、利润、风险、税金及政策性文件规定等各项应有费用，以及为完成该项货物和服务项目所涉及到的一切相关费用，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不再支付其他任何费用。</w:t>
      </w:r>
      <w:r>
        <w:rPr>
          <w:rFonts w:hint="eastAsia" w:ascii="宋体" w:hAnsi="宋体" w:eastAsia="宋体" w:cs="宋体"/>
          <w:bCs/>
          <w:color w:val="000000"/>
          <w:sz w:val="24"/>
          <w:szCs w:val="24"/>
          <w:highlight w:val="none"/>
        </w:rPr>
      </w:r>
      <w:r/>
    </w:p>
    <w:p>
      <w:pPr>
        <w:pStyle w:val="911"/>
        <w:contextualSpacing/>
        <w:ind w:firstLine="480"/>
        <w:keepLines w:val="0"/>
        <w:keepNext w:val="0"/>
        <w:pageBreakBefore w:val="0"/>
        <w:spacing w:line="360" w:lineRule="auto"/>
        <w:widowControl w:val="off"/>
        <w:rPr>
          <w:rFonts w:hint="eastAsia"/>
          <w:color w:val="000000"/>
          <w:highlight w:val="none"/>
        </w:rPr>
        <w:outlineLvl w:val="9"/>
      </w:pPr>
      <w:r>
        <w:rPr>
          <w:rFonts w:hint="eastAsia" w:ascii="宋体" w:hAnsi="宋体" w:eastAsia="宋体" w:cs="宋体"/>
          <w:bCs/>
          <w:color w:val="000000"/>
          <w:sz w:val="24"/>
          <w:szCs w:val="24"/>
          <w:highlight w:val="none"/>
        </w:rPr>
        <w:t xml:space="preserve">报价货币为人民币，评标时以人民币为准。</w:t>
      </w:r>
      <w:r>
        <w:rPr>
          <w:rFonts w:hint="eastAsia"/>
          <w:color w:val="000000"/>
          <w:highlight w:val="none"/>
        </w:rPr>
      </w:r>
      <w:r/>
    </w:p>
    <w:p>
      <w:pPr>
        <w:pStyle w:val="911"/>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11"/>
        <w:jc w:val="center"/>
        <w:spacing w:line="360" w:lineRule="auto"/>
        <w:rPr>
          <w:b/>
          <w:color w:val="000000"/>
          <w:sz w:val="36"/>
          <w:szCs w:val="36"/>
          <w:highlight w:val="none"/>
        </w:rPr>
        <w:outlineLvl w:val="0"/>
      </w:pPr>
      <w:r>
        <w:rPr>
          <w:b/>
          <w:color w:val="000000"/>
          <w:sz w:val="36"/>
          <w:szCs w:val="36"/>
          <w:highlight w:val="none"/>
        </w:rPr>
        <w:t xml:space="preserve">第六章   拟签订的合同文本</w:t>
      </w:r>
      <w:bookmarkEnd w:id="778"/>
      <w:r>
        <w:rPr>
          <w:b/>
          <w:color w:val="000000"/>
          <w:sz w:val="36"/>
          <w:szCs w:val="36"/>
          <w:highlight w:val="none"/>
        </w:rPr>
      </w:r>
      <w:r/>
    </w:p>
    <w:p>
      <w:pPr>
        <w:pStyle w:val="911"/>
        <w:jc w:val="center"/>
        <w:rPr>
          <w:rFonts w:hint="eastAsia"/>
          <w:b/>
          <w:color w:val="000000"/>
          <w:sz w:val="40"/>
          <w:highlight w:val="none"/>
        </w:rPr>
      </w:pPr>
      <w:r>
        <w:rPr>
          <w:rFonts w:hint="eastAsia"/>
          <w:b/>
          <w:color w:val="000000"/>
          <w:sz w:val="40"/>
          <w:highlight w:val="none"/>
        </w:rPr>
        <w:t xml:space="preserve">销   售  合  同</w:t>
      </w:r>
      <w:r>
        <w:rPr>
          <w:rFonts w:hint="eastAsia"/>
          <w:b/>
          <w:color w:val="000000"/>
          <w:sz w:val="40"/>
          <w:highlight w:val="none"/>
        </w:rPr>
      </w:r>
      <w:r/>
    </w:p>
    <w:p>
      <w:pPr>
        <w:pStyle w:val="911"/>
        <w:ind w:firstLine="803"/>
        <w:jc w:val="both"/>
        <w:keepLines w:val="0"/>
        <w:keepNext w:val="0"/>
        <w:pageBreakBefore w:val="0"/>
        <w:widowControl w:val="off"/>
        <w:rPr>
          <w:rFonts w:hint="eastAsia"/>
          <w:b/>
          <w:color w:val="000000"/>
          <w:sz w:val="40"/>
          <w:highlight w:val="none"/>
        </w:rPr>
      </w:pPr>
      <w:r>
        <w:rPr>
          <w:rFonts w:hint="eastAsia"/>
          <w:b/>
          <w:color w:val="000000"/>
          <w:sz w:val="40"/>
          <w:highlight w:val="none"/>
        </w:rPr>
      </w:r>
      <w:r/>
    </w:p>
    <w:p>
      <w:pPr>
        <w:pStyle w:val="911"/>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合同签订地点：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11"/>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91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乙方：</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法定代表人：</w:t>
      </w:r>
      <w:r>
        <w:rPr>
          <w:rFonts w:hint="eastAsia" w:ascii="宋体" w:hAnsi="宋体" w:eastAsia="宋体" w:cs="宋体"/>
          <w:b w:val="0"/>
          <w:bCs/>
          <w:color w:val="000000"/>
          <w:sz w:val="24"/>
          <w:szCs w:val="24"/>
          <w:highlight w:val="none"/>
          <w:lang w:val="en-US" w:eastAsia="zh-CN"/>
        </w:rPr>
        <w:t xml:space="preserve">周军                                </w:t>
      </w:r>
      <w:r>
        <w:rPr>
          <w:rFonts w:hint="eastAsia" w:ascii="宋体" w:hAnsi="宋体" w:eastAsia="宋体" w:cs="宋体"/>
          <w:b/>
          <w:color w:val="000000"/>
          <w:sz w:val="24"/>
          <w:szCs w:val="24"/>
          <w:highlight w:val="none"/>
          <w:lang w:val="en-US" w:eastAsia="zh-CN"/>
        </w:rPr>
        <w:t xml:space="preserve">法定代表人：</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江苏省常州市局前街185号                  </w:t>
      </w: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0519-68870000（医院）</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68870822（装备物资采管处）</w:t>
      </w:r>
      <w:r>
        <w:rPr>
          <w:rFonts w:hint="eastAsia" w:ascii="宋体" w:hAnsi="宋体" w:eastAsia="宋体" w:cs="宋体"/>
          <w:b/>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传真：</w:t>
      </w:r>
      <w:r>
        <w:rPr>
          <w:rFonts w:hint="eastAsia" w:ascii="宋体" w:hAnsi="宋体" w:eastAsia="宋体" w:cs="宋体"/>
          <w:color w:val="000000"/>
          <w:sz w:val="24"/>
          <w:szCs w:val="24"/>
          <w:highlight w:val="none"/>
        </w:rPr>
        <w:t xml:space="preserve">0519-86606207   </w:t>
      </w:r>
      <w:r>
        <w:rPr>
          <w:rFonts w:hint="eastAsia" w:ascii="宋体" w:hAnsi="宋体" w:eastAsia="宋体" w:cs="宋体"/>
          <w:b/>
          <w:color w:val="000000"/>
          <w:sz w:val="24"/>
          <w:szCs w:val="24"/>
          <w:highlight w:val="none"/>
        </w:rPr>
        <w:t xml:space="preserve">                          传真：</w:t>
      </w:r>
      <w:r>
        <w:rPr>
          <w:rFonts w:hint="eastAsia" w:ascii="宋体" w:hAnsi="宋体" w:eastAsia="宋体" w:cs="宋体"/>
          <w:b/>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邮编：</w:t>
      </w:r>
      <w:r>
        <w:rPr>
          <w:rFonts w:hint="eastAsia" w:ascii="宋体" w:hAnsi="宋体" w:eastAsia="宋体" w:cs="宋体"/>
          <w:color w:val="000000"/>
          <w:sz w:val="24"/>
          <w:szCs w:val="24"/>
          <w:highlight w:val="none"/>
        </w:rPr>
        <w:t xml:space="preserve">213003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邮编：</w:t>
      </w:r>
      <w:r>
        <w:rPr>
          <w:rFonts w:hint="eastAsia" w:ascii="宋体" w:hAnsi="宋体" w:eastAsia="宋体" w:cs="宋体"/>
          <w:b/>
          <w:color w:val="000000"/>
          <w:sz w:val="24"/>
          <w:szCs w:val="24"/>
          <w:highlight w:val="none"/>
        </w:rPr>
      </w:r>
      <w:r/>
    </w:p>
    <w:p>
      <w:pPr>
        <w:pStyle w:val="91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一、产品具体情况：</w:t>
      </w:r>
      <w:r>
        <w:rPr>
          <w:rFonts w:hint="eastAsia" w:ascii="宋体" w:hAnsi="宋体" w:eastAsia="宋体" w:cs="宋体"/>
          <w:b/>
          <w:color w:val="000000"/>
          <w:sz w:val="24"/>
          <w:szCs w:val="24"/>
          <w:highlight w:val="none"/>
          <w:lang w:bidi="he-IL"/>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61"/>
        <w:gridCol w:w="1087"/>
        <w:gridCol w:w="833"/>
        <w:gridCol w:w="747"/>
        <w:gridCol w:w="560"/>
        <w:gridCol w:w="404"/>
        <w:gridCol w:w="969"/>
        <w:gridCol w:w="983"/>
        <w:gridCol w:w="1267"/>
      </w:tblGrid>
      <w:tr>
        <w:trPr>
          <w:trHeight w:val="454"/>
        </w:trPr>
        <w:tc>
          <w:tcPr>
            <w:tcW w:w="879" w:type="dxa"/>
            <w:vAlign w:val="center"/>
            <w:textDirection w:val="lrTb"/>
            <w:noWrap w:val="false"/>
          </w:tcPr>
          <w:p>
            <w:pPr>
              <w:pStyle w:val="1167"/>
              <w:ind w:righ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商品名称</w:t>
            </w:r>
            <w:r>
              <w:rPr>
                <w:rFonts w:hint="eastAsia" w:ascii="宋体" w:hAnsi="宋体" w:eastAsia="宋体" w:cs="宋体"/>
                <w:b/>
                <w:color w:val="000000"/>
                <w:sz w:val="24"/>
                <w:szCs w:val="24"/>
                <w:highlight w:val="none"/>
                <w:lang w:bidi="he-IL"/>
              </w:rPr>
            </w:r>
            <w:r/>
          </w:p>
        </w:tc>
        <w:tc>
          <w:tcPr>
            <w:tcW w:w="654" w:type="dxa"/>
            <w:vAlign w:val="center"/>
            <w:textDirection w:val="lrTb"/>
            <w:noWrap w:val="false"/>
          </w:tcPr>
          <w:p>
            <w:pPr>
              <w:pStyle w:val="1167"/>
              <w:ind w:right="26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规格型号</w:t>
            </w: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7"/>
              <w:ind w:right="264" w:firstLine="120"/>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产地           </w:t>
            </w: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7"/>
              <w:ind w:right="264" w:firstLine="120"/>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品牌</w:t>
            </w:r>
            <w:r>
              <w:rPr>
                <w:rFonts w:hint="eastAsia" w:ascii="宋体" w:hAnsi="宋体" w:eastAsia="宋体" w:cs="宋体"/>
                <w:b/>
                <w:color w:val="000000"/>
                <w:sz w:val="24"/>
                <w:szCs w:val="24"/>
                <w:highlight w:val="none"/>
                <w:lang w:bidi="he-IL"/>
              </w:rPr>
            </w:r>
            <w:r/>
          </w:p>
        </w:tc>
        <w:tc>
          <w:tcPr>
            <w:tcW w:w="337" w:type="dxa"/>
            <w:vAlign w:val="center"/>
            <w:textDirection w:val="lrTb"/>
            <w:noWrap w:val="false"/>
          </w:tcPr>
          <w:p>
            <w:pPr>
              <w:pStyle w:val="1167"/>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单位</w:t>
            </w:r>
            <w:r>
              <w:rPr>
                <w:rFonts w:hint="eastAsia" w:ascii="宋体" w:hAnsi="宋体" w:eastAsia="宋体" w:cs="宋体"/>
                <w:b/>
                <w:color w:val="000000"/>
                <w:sz w:val="24"/>
                <w:szCs w:val="24"/>
                <w:highlight w:val="none"/>
                <w:lang w:bidi="he-IL"/>
              </w:rPr>
            </w:r>
            <w:r/>
          </w:p>
        </w:tc>
        <w:tc>
          <w:tcPr>
            <w:tcW w:w="243" w:type="dxa"/>
            <w:vAlign w:val="center"/>
            <w:textDirection w:val="lrTb"/>
            <w:noWrap w:val="false"/>
          </w:tcPr>
          <w:p>
            <w:pPr>
              <w:pStyle w:val="1167"/>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数量</w:t>
            </w:r>
            <w:r>
              <w:rPr>
                <w:rFonts w:hint="eastAsia" w:ascii="宋体" w:hAnsi="宋体" w:eastAsia="宋体" w:cs="宋体"/>
                <w:b/>
                <w:color w:val="000000"/>
                <w:sz w:val="24"/>
                <w:szCs w:val="24"/>
                <w:highlight w:val="none"/>
                <w:lang w:bidi="he-IL"/>
              </w:rPr>
            </w:r>
            <w:r/>
          </w:p>
        </w:tc>
        <w:tc>
          <w:tcPr>
            <w:tcW w:w="583" w:type="dxa"/>
            <w:vAlign w:val="center"/>
            <w:textDirection w:val="lrTb"/>
            <w:noWrap w:val="false"/>
          </w:tcPr>
          <w:p>
            <w:pPr>
              <w:pStyle w:val="1167"/>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市场单价</w:t>
            </w:r>
            <w:r>
              <w:rPr>
                <w:rFonts w:hint="eastAsia" w:ascii="宋体" w:hAnsi="宋体" w:eastAsia="宋体" w:cs="宋体"/>
                <w:b/>
                <w:color w:val="000000"/>
                <w:sz w:val="24"/>
                <w:szCs w:val="24"/>
                <w:highlight w:val="none"/>
                <w:lang w:bidi="he-IL"/>
              </w:rPr>
            </w:r>
            <w:r/>
          </w:p>
          <w:p>
            <w:pPr>
              <w:pStyle w:val="1167"/>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591" w:type="dxa"/>
            <w:vAlign w:val="center"/>
            <w:textDirection w:val="lrTb"/>
            <w:noWrap w:val="false"/>
          </w:tcPr>
          <w:p>
            <w:pPr>
              <w:pStyle w:val="1167"/>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成交单价</w:t>
            </w:r>
            <w:r>
              <w:rPr>
                <w:rFonts w:hint="eastAsia" w:ascii="宋体" w:hAnsi="宋体" w:eastAsia="宋体" w:cs="宋体"/>
                <w:b/>
                <w:color w:val="000000"/>
                <w:sz w:val="24"/>
                <w:szCs w:val="24"/>
                <w:highlight w:val="none"/>
                <w:lang w:bidi="he-IL"/>
              </w:rPr>
            </w:r>
            <w:r/>
          </w:p>
          <w:p>
            <w:pPr>
              <w:pStyle w:val="1167"/>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760" w:type="dxa"/>
            <w:vAlign w:val="center"/>
            <w:textDirection w:val="lrTb"/>
            <w:noWrap w:val="false"/>
          </w:tcPr>
          <w:p>
            <w:pPr>
              <w:pStyle w:val="1167"/>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成交总金额</w:t>
            </w:r>
            <w:r>
              <w:rPr>
                <w:rFonts w:hint="eastAsia" w:ascii="宋体" w:hAnsi="宋体" w:eastAsia="宋体" w:cs="宋体"/>
                <w:b/>
                <w:color w:val="000000"/>
                <w:sz w:val="24"/>
                <w:szCs w:val="24"/>
                <w:highlight w:val="none"/>
                <w:lang w:bidi="he-IL"/>
              </w:rPr>
            </w:r>
            <w:r/>
          </w:p>
          <w:p>
            <w:pPr>
              <w:pStyle w:val="1167"/>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he-IL"/>
              </w:rPr>
            </w:pPr>
            <w:r>
              <w:rPr>
                <w:rFonts w:hint="eastAsia" w:ascii="宋体" w:hAnsi="宋体" w:eastAsia="宋体" w:cs="宋体"/>
                <w:b/>
                <w:color w:val="000000"/>
                <w:sz w:val="24"/>
                <w:szCs w:val="24"/>
                <w:highlight w:val="none"/>
                <w:lang w:bidi="he-IL"/>
              </w:rPr>
              <w:t xml:space="preserve">含税价</w:t>
            </w:r>
            <w:r>
              <w:rPr>
                <w:rFonts w:hint="eastAsia" w:ascii="宋体" w:hAnsi="宋体" w:eastAsia="宋体" w:cs="宋体"/>
                <w:b/>
                <w:color w:val="000000"/>
                <w:sz w:val="24"/>
                <w:szCs w:val="24"/>
                <w:highlight w:val="none"/>
                <w:lang w:val="en-US" w:eastAsia="zh-CN" w:bidi="he-IL"/>
              </w:rPr>
              <w:t xml:space="preserve">(</w:t>
            </w: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val="en-US" w:eastAsia="zh-CN" w:bidi="he-IL"/>
              </w:rPr>
              <w:t xml:space="preserve">)</w:t>
            </w:r>
            <w:r>
              <w:rPr>
                <w:rFonts w:hint="eastAsia" w:ascii="宋体" w:hAnsi="宋体" w:eastAsia="宋体" w:cs="宋体"/>
                <w:b/>
                <w:color w:val="000000"/>
                <w:sz w:val="24"/>
                <w:szCs w:val="24"/>
                <w:highlight w:val="none"/>
                <w:lang w:val="en-US" w:eastAsia="zh-CN" w:bidi="he-IL"/>
              </w:rPr>
            </w:r>
            <w:r/>
          </w:p>
        </w:tc>
      </w:tr>
      <w:tr>
        <w:trPr>
          <w:trHeight w:val="454"/>
        </w:trPr>
        <w:tc>
          <w:tcPr>
            <w:tcW w:w="879" w:type="dxa"/>
            <w:vAlign w:val="center"/>
            <w:textDirection w:val="lrTb"/>
            <w:noWrap w:val="false"/>
          </w:tcPr>
          <w:p>
            <w:pPr>
              <w:pStyle w:val="1167"/>
              <w:ind w:right="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654" w:type="dxa"/>
            <w:vAlign w:val="center"/>
            <w:textDirection w:val="lrTb"/>
            <w:noWrap w:val="false"/>
          </w:tcPr>
          <w:p>
            <w:pPr>
              <w:pStyle w:val="1167"/>
              <w:ind w:right="26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01" w:type="dxa"/>
            <w:vAlign w:val="center"/>
            <w:textDirection w:val="lrTb"/>
            <w:noWrap w:val="false"/>
          </w:tcPr>
          <w:p>
            <w:pPr>
              <w:pStyle w:val="1167"/>
              <w:ind w:right="26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448" w:type="dxa"/>
            <w:vAlign w:val="center"/>
            <w:textDirection w:val="lrTb"/>
            <w:noWrap w:val="false"/>
          </w:tcPr>
          <w:p>
            <w:pPr>
              <w:pStyle w:val="1167"/>
              <w:ind w:right="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337" w:type="dxa"/>
            <w:vAlign w:val="center"/>
            <w:textDirection w:val="lrTb"/>
            <w:noWrap w:val="false"/>
          </w:tcPr>
          <w:p>
            <w:pPr>
              <w:pStyle w:val="1167"/>
              <w:ind w:right="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243" w:type="dxa"/>
            <w:vAlign w:val="center"/>
            <w:textDirection w:val="lrTb"/>
            <w:noWrap w:val="false"/>
          </w:tcPr>
          <w:p>
            <w:pPr>
              <w:pStyle w:val="1167"/>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7"/>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7"/>
              <w:ind w:right="28"/>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7"/>
              <w:ind w:left="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he-IL"/>
              </w:rPr>
            </w:pPr>
            <w:r>
              <w:rPr>
                <w:rFonts w:hint="eastAsia" w:ascii="宋体" w:hAnsi="宋体" w:eastAsia="宋体" w:cs="宋体"/>
                <w:color w:val="000000"/>
                <w:sz w:val="24"/>
                <w:szCs w:val="24"/>
                <w:highlight w:val="none"/>
                <w:lang w:val="en-US" w:eastAsia="zh-CN" w:bidi="he-IL"/>
              </w:rPr>
            </w:r>
            <w:r/>
          </w:p>
        </w:tc>
      </w:tr>
      <w:tr>
        <w:trPr>
          <w:trHeight w:val="454"/>
        </w:trPr>
        <w:tc>
          <w:tcPr>
            <w:tcW w:w="879"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654"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01"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448" w:type="dxa"/>
            <w:vAlign w:val="top"/>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337"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243"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7"/>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r>
      <w:tr>
        <w:trPr>
          <w:trHeight w:val="454"/>
        </w:trPr>
        <w:tc>
          <w:tcPr>
            <w:gridSpan w:val="4"/>
            <w:tcW w:w="4128" w:type="dxa"/>
            <w:vAlign w:val="center"/>
            <w:textDirection w:val="lrTb"/>
            <w:noWrap w:val="false"/>
          </w:tcPr>
          <w:p>
            <w:pPr>
              <w:pStyle w:val="1167"/>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合计人民币金额(小</w:t>
            </w:r>
            <w:r>
              <w:rPr>
                <w:rFonts w:hint="eastAsia" w:ascii="宋体" w:hAnsi="宋体" w:eastAsia="宋体" w:cs="宋体"/>
                <w:b/>
                <w:color w:val="000000"/>
                <w:sz w:val="24"/>
                <w:szCs w:val="24"/>
                <w:highlight w:val="none"/>
                <w:cs/>
                <w:lang w:bidi="he-IL"/>
              </w:rPr>
              <w:t xml:space="preserve">写</w:t>
            </w:r>
            <w:r>
              <w:rPr>
                <w:rFonts w:hint="eastAsia" w:ascii="宋体" w:hAnsi="宋体" w:eastAsia="宋体" w:cs="宋体"/>
                <w:b/>
                <w:color w:val="000000"/>
                <w:sz w:val="24"/>
                <w:szCs w:val="24"/>
                <w:highlight w:val="none"/>
                <w:lang w:bidi="he-IL"/>
              </w:rPr>
              <w:t xml:space="preserve">)：¥ </w:t>
            </w:r>
            <w:r>
              <w:rPr>
                <w:rFonts w:hint="eastAsia" w:ascii="宋体" w:hAnsi="宋体" w:eastAsia="宋体" w:cs="宋体"/>
                <w:b/>
                <w:color w:val="000000"/>
                <w:sz w:val="24"/>
                <w:szCs w:val="24"/>
                <w:highlight w:val="none"/>
                <w:lang w:bidi="he-IL"/>
              </w:rPr>
            </w:r>
            <w:r/>
          </w:p>
        </w:tc>
        <w:tc>
          <w:tcPr>
            <w:gridSpan w:val="5"/>
            <w:tcW w:w="4183" w:type="dxa"/>
            <w:vAlign w:val="center"/>
            <w:textDirection w:val="lrTb"/>
            <w:noWrap w:val="false"/>
          </w:tcPr>
          <w:p>
            <w:pPr>
              <w:pStyle w:val="1167"/>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w:t>
            </w:r>
            <w:r>
              <w:rPr>
                <w:rFonts w:hint="eastAsia" w:ascii="宋体" w:hAnsi="宋体" w:eastAsia="宋体" w:cs="宋体"/>
                <w:b/>
                <w:color w:val="000000"/>
                <w:sz w:val="24"/>
                <w:szCs w:val="24"/>
                <w:highlight w:val="none"/>
                <w:cs/>
                <w:lang w:bidi="he-IL"/>
              </w:rPr>
              <w:t xml:space="preserve">大写</w:t>
            </w:r>
            <w:r>
              <w:rPr>
                <w:rFonts w:hint="eastAsia" w:ascii="宋体" w:hAnsi="宋体" w:eastAsia="宋体" w:cs="宋体"/>
                <w:b/>
                <w:color w:val="000000"/>
                <w:sz w:val="24"/>
                <w:szCs w:val="24"/>
                <w:highlight w:val="none"/>
                <w:lang w:bidi="he-IL"/>
              </w:rPr>
              <w:t xml:space="preserve">)： </w:t>
            </w:r>
            <w:r>
              <w:rPr>
                <w:rFonts w:hint="eastAsia" w:ascii="宋体" w:hAnsi="宋体" w:eastAsia="宋体" w:cs="宋体"/>
                <w:color w:val="000000"/>
                <w:sz w:val="24"/>
                <w:szCs w:val="24"/>
                <w:highlight w:val="none"/>
                <w:lang w:bidi="he-IL"/>
              </w:rPr>
            </w:r>
            <w:r/>
          </w:p>
        </w:tc>
      </w:tr>
    </w:tbl>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二、设备详细配置：</w:t>
      </w:r>
      <w:r>
        <w:rPr>
          <w:rFonts w:hint="eastAsia" w:ascii="宋体" w:hAnsi="宋体" w:eastAsia="宋体" w:cs="宋体"/>
          <w:b/>
          <w:color w:val="000000"/>
          <w:sz w:val="24"/>
          <w:szCs w:val="24"/>
          <w:highlight w:val="none"/>
          <w:lang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见附件1。</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三、售后服务和要求:</w:t>
      </w:r>
      <w:r>
        <w:rPr>
          <w:rFonts w:hint="eastAsia" w:ascii="宋体" w:hAnsi="宋体" w:eastAsia="宋体" w:cs="宋体"/>
          <w:b/>
          <w:color w:val="000000"/>
          <w:sz w:val="24"/>
          <w:szCs w:val="24"/>
          <w:highlight w:val="none"/>
          <w:lang w:bidi="he-IL"/>
        </w:rPr>
      </w:r>
      <w:r/>
    </w:p>
    <w:p>
      <w:pPr>
        <w:pStyle w:val="911"/>
        <w:ind w:left="900" w:hanging="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he-IL"/>
        </w:rPr>
        <w:t xml:space="preserve">1.设备验收以甲方的验收报告为准，自双方约定的技术验收通过第二天起计算质保期，整机含配件免费全保</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lang w:bidi="he-IL"/>
        </w:rPr>
        <w:t xml:space="preserve">年；质保期过后终身维修，</w:t>
      </w:r>
      <w:r>
        <w:rPr>
          <w:rFonts w:hint="eastAsia" w:ascii="宋体" w:hAnsi="宋体" w:eastAsia="宋体" w:cs="宋体"/>
          <w:color w:val="000000"/>
          <w:sz w:val="24"/>
          <w:szCs w:val="24"/>
          <w:highlight w:val="none"/>
        </w:rPr>
        <w:t xml:space="preserve">免收人工费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只收配件费，提供配件价格清单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但在本合同质保期过后，甲方有权选择是否购买维保，若甲方选择购买维保，乙方应与甲方另行签订维保合同，且</w:t>
      </w:r>
      <w:r>
        <w:rPr>
          <w:rFonts w:hint="eastAsia" w:ascii="宋体" w:hAnsi="宋体" w:eastAsia="宋体" w:cs="宋体"/>
          <w:color w:val="000000"/>
          <w:sz w:val="24"/>
          <w:szCs w:val="24"/>
          <w:highlight w:val="none"/>
          <w:u w:val="none"/>
          <w:lang w:val="en-US" w:eastAsia="zh-CN" w:bidi="he-IL"/>
        </w:rPr>
        <w:t xml:space="preserve">维保价格（全保）不高于</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u w:val="none"/>
          <w:lang w:val="en-US" w:eastAsia="zh-CN" w:bidi="he-IL"/>
        </w:rPr>
        <w:t xml:space="preserve">元/台/年</w:t>
      </w:r>
      <w:r>
        <w:rPr>
          <w:rFonts w:hint="eastAsia" w:ascii="宋体" w:hAnsi="宋体" w:eastAsia="宋体" w:cs="宋体"/>
          <w:color w:val="000000"/>
          <w:sz w:val="24"/>
          <w:szCs w:val="24"/>
          <w:highlight w:val="none"/>
        </w:rPr>
        <w:t xml:space="preserve">，维保期间乙方免费提供所有零配件及服务。</w:t>
      </w:r>
      <w:r>
        <w:rPr>
          <w:rFonts w:hint="eastAsia" w:ascii="宋体" w:hAnsi="宋体" w:eastAsia="宋体" w:cs="宋体"/>
          <w:color w:val="000000"/>
          <w:sz w:val="24"/>
          <w:szCs w:val="24"/>
          <w:highlight w:val="none"/>
          <w:lang w:eastAsia="zh-CN"/>
        </w:rPr>
      </w:r>
      <w:r/>
    </w:p>
    <w:p>
      <w:pPr>
        <w:pStyle w:val="911"/>
        <w:ind w:left="900" w:hanging="48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2.</w:t>
      </w:r>
      <w:r>
        <w:rPr>
          <w:rFonts w:hint="eastAsia" w:ascii="宋体" w:hAnsi="宋体" w:eastAsia="宋体" w:cs="宋体"/>
          <w:color w:val="000000"/>
          <w:sz w:val="24"/>
          <w:szCs w:val="24"/>
          <w:highlight w:val="none"/>
        </w:rPr>
        <w:t xml:space="preserve">确保设备质保期内开机率为95%。如设备故障停机率超过5%（一年按365天计算，每年18天），每超过一天，质保期延长两周。</w:t>
      </w:r>
      <w:r>
        <w:rPr>
          <w:rFonts w:hint="eastAsia" w:ascii="宋体" w:hAnsi="宋体" w:eastAsia="宋体" w:cs="宋体"/>
          <w:color w:val="000000"/>
          <w:sz w:val="24"/>
          <w:szCs w:val="24"/>
          <w:highlight w:val="none"/>
          <w:lang w:bidi="he-IL"/>
        </w:rPr>
      </w:r>
      <w:r/>
    </w:p>
    <w:p>
      <w:pPr>
        <w:pStyle w:val="911"/>
        <w:ind w:left="900" w:hanging="480"/>
        <w:keepLines w:val="0"/>
        <w:keepNext w:val="0"/>
        <w:pageBreakBefore w:val="0"/>
        <w:spacing w:line="360" w:lineRule="auto"/>
        <w:widowControl w:val="off"/>
        <w:rPr>
          <w:rFonts w:hint="eastAsia" w:ascii="宋体" w:hAnsi="宋体" w:eastAsia="宋体" w:cs="宋体"/>
          <w:color w:val="000000"/>
          <w:sz w:val="24"/>
          <w:szCs w:val="24"/>
          <w:highlight w:val="none"/>
          <w:lang w:eastAsia="zh-CN" w:bidi="he-IL"/>
        </w:rPr>
      </w:pPr>
      <w:r>
        <w:rPr>
          <w:rFonts w:hint="eastAsia" w:ascii="宋体" w:hAnsi="宋体" w:eastAsia="宋体" w:cs="宋体"/>
          <w:color w:val="000000"/>
          <w:sz w:val="24"/>
          <w:szCs w:val="24"/>
          <w:highlight w:val="none"/>
          <w:lang w:bidi="he-IL"/>
        </w:rPr>
        <w:t xml:space="preserve">3.</w:t>
      </w:r>
      <w:r>
        <w:rPr>
          <w:rFonts w:hint="eastAsia" w:ascii="宋体" w:hAnsi="宋体" w:eastAsia="宋体" w:cs="宋体"/>
          <w:color w:val="000000"/>
          <w:sz w:val="24"/>
          <w:szCs w:val="24"/>
          <w:highlight w:val="none"/>
        </w:rPr>
        <w:t xml:space="preserve">如设备发生故障，乙方在接到甲方质保电话2小时内予以响应，24小时</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rPr>
        <w:t xml:space="preserve">修复完成，如果不能修复完成</w:t>
      </w:r>
      <w:r>
        <w:rPr>
          <w:rFonts w:hint="eastAsia" w:ascii="宋体" w:hAnsi="宋体" w:eastAsia="宋体" w:cs="宋体"/>
          <w:color w:val="000000"/>
          <w:sz w:val="24"/>
          <w:szCs w:val="24"/>
          <w:highlight w:val="none"/>
          <w:lang w:bidi="he-IL"/>
        </w:rPr>
        <w:t xml:space="preserve">，公司提供样机确保甲方在质保期内工作正常进行；如不能提供样机，</w:t>
      </w:r>
      <w:r>
        <w:rPr>
          <w:rFonts w:hint="eastAsia" w:ascii="宋体" w:hAnsi="宋体" w:eastAsia="宋体" w:cs="宋体"/>
          <w:color w:val="000000"/>
          <w:sz w:val="24"/>
          <w:szCs w:val="24"/>
          <w:highlight w:val="none"/>
        </w:rPr>
        <w:t xml:space="preserve">当天不能修复完成</w:t>
      </w:r>
      <w:r>
        <w:rPr>
          <w:rFonts w:hint="eastAsia" w:ascii="宋体" w:hAnsi="宋体" w:eastAsia="宋体" w:cs="宋体"/>
          <w:color w:val="000000"/>
          <w:sz w:val="24"/>
          <w:szCs w:val="24"/>
          <w:highlight w:val="none"/>
          <w:lang w:bidi="he-IL"/>
        </w:rPr>
        <w:t xml:space="preserve">，应提前告知甲方，抓紧组织维修，超过一天，质保期延长两周</w:t>
      </w:r>
      <w:r>
        <w:rPr>
          <w:rFonts w:hint="eastAsia" w:ascii="宋体" w:hAnsi="宋体" w:eastAsia="宋体" w:cs="宋体"/>
          <w:color w:val="000000"/>
          <w:sz w:val="24"/>
          <w:szCs w:val="24"/>
          <w:highlight w:val="none"/>
          <w:lang w:eastAsia="zh-CN" w:bidi="he-IL"/>
        </w:rPr>
        <w:t xml:space="preserve">。</w:t>
      </w:r>
      <w:r>
        <w:rPr>
          <w:rFonts w:hint="eastAsia" w:ascii="宋体" w:hAnsi="宋体" w:eastAsia="宋体" w:cs="宋体"/>
          <w:color w:val="000000"/>
          <w:sz w:val="24"/>
          <w:szCs w:val="24"/>
          <w:highlight w:val="none"/>
          <w:lang w:eastAsia="zh-CN" w:bidi="he-IL"/>
        </w:rPr>
      </w:r>
      <w:r/>
    </w:p>
    <w:p>
      <w:pPr>
        <w:pStyle w:val="911"/>
        <w:ind w:left="900" w:hanging="48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4.</w:t>
      </w:r>
      <w:r>
        <w:rPr>
          <w:rFonts w:hint="eastAsia" w:ascii="宋体" w:hAnsi="宋体" w:eastAsia="宋体" w:cs="宋体"/>
          <w:color w:val="000000"/>
          <w:sz w:val="24"/>
          <w:szCs w:val="24"/>
          <w:highlight w:val="none"/>
          <w:u w:val="single"/>
          <w:lang w:eastAsia="zh-CN" w:bidi="he-IL"/>
        </w:rPr>
        <w:t xml:space="preserve">与该设备相关的易损件、耗材、试剂分项报价</w:t>
      </w:r>
      <w:r>
        <w:rPr>
          <w:rFonts w:hint="eastAsia" w:ascii="宋体" w:hAnsi="宋体" w:eastAsia="宋体" w:cs="宋体"/>
          <w:color w:val="000000"/>
          <w:sz w:val="24"/>
          <w:szCs w:val="24"/>
          <w:highlight w:val="none"/>
          <w:u w:val="single"/>
          <w:lang w:bidi="he-IL"/>
        </w:rPr>
        <w:t xml:space="preserve">和优惠承诺见</w:t>
      </w:r>
      <w:r>
        <w:rPr>
          <w:rFonts w:hint="eastAsia" w:ascii="宋体" w:hAnsi="宋体" w:eastAsia="宋体" w:cs="宋体"/>
          <w:color w:val="000000"/>
          <w:sz w:val="24"/>
          <w:szCs w:val="24"/>
          <w:highlight w:val="none"/>
          <w:u w:val="single"/>
          <w:lang w:eastAsia="zh-CN" w:bidi="he-IL"/>
        </w:rPr>
        <w:t xml:space="preserve">：</w:t>
      </w:r>
      <w:r>
        <w:rPr>
          <w:rFonts w:hint="eastAsia" w:ascii="宋体" w:hAnsi="宋体" w:eastAsia="宋体" w:cs="宋体"/>
          <w:color w:val="000000"/>
          <w:sz w:val="24"/>
          <w:szCs w:val="24"/>
          <w:highlight w:val="none"/>
          <w:u w:val="single"/>
          <w:lang w:bidi="he-IL"/>
        </w:rPr>
        <w:t xml:space="preserve">附件2。</w:t>
      </w:r>
      <w:r>
        <w:rPr>
          <w:rFonts w:hint="eastAsia" w:ascii="宋体" w:hAnsi="宋体" w:eastAsia="宋体" w:cs="宋体"/>
          <w:color w:val="000000"/>
          <w:sz w:val="24"/>
          <w:szCs w:val="24"/>
          <w:highlight w:val="none"/>
          <w:u w:val="single"/>
          <w:lang w:eastAsia="zh-CN" w:bidi="he-IL"/>
        </w:rPr>
        <w:t xml:space="preserve">乙方承诺如各种原因导致成本上涨，附件报价单项下价格不变；如市场价格下降，附件报价单项下价格随</w:t>
      </w:r>
      <w:r>
        <w:rPr>
          <w:rFonts w:hint="eastAsia" w:ascii="宋体" w:hAnsi="宋体" w:eastAsia="宋体" w:cs="宋体"/>
          <w:color w:val="000000"/>
          <w:sz w:val="24"/>
          <w:szCs w:val="24"/>
          <w:highlight w:val="none"/>
          <w:u w:val="single"/>
          <w:lang w:val="en-US" w:eastAsia="zh-CN" w:bidi="he-IL"/>
        </w:rPr>
        <w:t xml:space="preserve">市场</w:t>
      </w:r>
      <w:r>
        <w:rPr>
          <w:rFonts w:hint="eastAsia" w:ascii="宋体" w:hAnsi="宋体" w:eastAsia="宋体" w:cs="宋体"/>
          <w:color w:val="000000"/>
          <w:sz w:val="24"/>
          <w:szCs w:val="24"/>
          <w:highlight w:val="none"/>
          <w:u w:val="single"/>
          <w:lang w:eastAsia="zh-CN" w:bidi="he-IL"/>
        </w:rPr>
        <w:t xml:space="preserve">下调，</w:t>
      </w:r>
      <w:r>
        <w:rPr>
          <w:rFonts w:hint="eastAsia" w:ascii="宋体" w:hAnsi="宋体" w:eastAsia="宋体" w:cs="宋体"/>
          <w:color w:val="000000"/>
          <w:sz w:val="24"/>
          <w:szCs w:val="24"/>
          <w:highlight w:val="none"/>
          <w:u w:val="single"/>
          <w:lang w:bidi="he-IL"/>
        </w:rPr>
        <w:t xml:space="preserve">如上级政府或医院需要重新招标降低价格，可以双方协商解决。</w:t>
      </w:r>
      <w:r>
        <w:rPr>
          <w:rFonts w:hint="eastAsia" w:ascii="宋体" w:hAnsi="宋体" w:eastAsia="宋体" w:cs="宋体"/>
          <w:color w:val="000000"/>
          <w:sz w:val="24"/>
          <w:szCs w:val="24"/>
          <w:highlight w:val="none"/>
          <w:lang w:bidi="he-IL"/>
        </w:rPr>
      </w:r>
      <w:r/>
    </w:p>
    <w:p>
      <w:pPr>
        <w:pStyle w:val="911"/>
        <w:ind w:left="900" w:hanging="480"/>
        <w:keepLines w:val="0"/>
        <w:keepNext w:val="0"/>
        <w:pageBreakBefore w:val="0"/>
        <w:spacing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lang w:bidi="he-IL"/>
        </w:rPr>
        <w:t xml:space="preserve">5.其他特别承诺的售后服务：</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bidi="he-IL"/>
        </w:rPr>
      </w:r>
      <w:r/>
    </w:p>
    <w:p>
      <w:pPr>
        <w:pStyle w:val="1167"/>
        <w:ind w:left="590" w:hanging="590"/>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rPr>
        <w:t xml:space="preserve">四、</w:t>
      </w:r>
      <w:r>
        <w:rPr>
          <w:rFonts w:hint="eastAsia" w:ascii="宋体" w:hAnsi="宋体" w:eastAsia="宋体" w:cs="宋体"/>
          <w:b/>
          <w:color w:val="000000"/>
          <w:sz w:val="24"/>
          <w:szCs w:val="24"/>
          <w:highlight w:val="none"/>
          <w:lang w:bidi="he-IL"/>
        </w:rPr>
        <w:t xml:space="preserve">到货时间</w:t>
      </w:r>
      <w:r>
        <w:rPr>
          <w:rFonts w:hint="eastAsia" w:ascii="宋体" w:hAnsi="宋体" w:eastAsia="宋体" w:cs="宋体"/>
          <w:b/>
          <w:color w:val="000000"/>
          <w:sz w:val="24"/>
          <w:szCs w:val="24"/>
          <w:highlight w:val="none"/>
          <w:lang w:bidi="he-IL"/>
        </w:rPr>
        <w:t xml:space="preserve">：</w:t>
      </w:r>
      <w:r>
        <w:rPr>
          <w:rFonts w:hint="eastAsia" w:ascii="宋体" w:hAnsi="宋体" w:eastAsia="宋体" w:cs="宋体"/>
          <w:b/>
          <w:color w:val="000000"/>
          <w:sz w:val="24"/>
          <w:szCs w:val="24"/>
          <w:highlight w:val="none"/>
          <w:lang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u w:val="single"/>
          <w:lang w:val="en-US" w:eastAsia="zh-CN" w:bidi="he-IL"/>
        </w:rPr>
        <w:t xml:space="preserve">自合同签订之日起2个月内到货，如逾期到货，每日按该货款金额千分之五承担违约金，逾期60日仍不能到货的，甲方有权解除本合同，并由乙方承担该货款金额30%的违约金</w:t>
      </w:r>
      <w:r>
        <w:rPr>
          <w:rFonts w:hint="eastAsia" w:ascii="宋体" w:hAnsi="宋体" w:eastAsia="宋体" w:cs="宋体"/>
          <w:color w:val="000000"/>
          <w:sz w:val="24"/>
          <w:szCs w:val="24"/>
          <w:highlight w:val="none"/>
          <w:u w:val="single"/>
          <w:lang w:bidi="he-IL"/>
        </w:rPr>
        <w:t xml:space="preserve">。</w:t>
      </w:r>
      <w:r>
        <w:rPr>
          <w:rFonts w:hint="eastAsia" w:ascii="宋体" w:hAnsi="宋体" w:eastAsia="宋体" w:cs="宋体"/>
          <w:color w:val="000000"/>
          <w:sz w:val="24"/>
          <w:szCs w:val="24"/>
          <w:highlight w:val="none"/>
          <w:u w:val="single"/>
          <w:lang w:bidi="he-IL"/>
        </w:rPr>
      </w:r>
      <w:r/>
    </w:p>
    <w:p>
      <w:pPr>
        <w:pStyle w:val="911"/>
        <w:ind w:left="525" w:hanging="60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五、交货地点：</w:t>
      </w:r>
      <w:r>
        <w:rPr>
          <w:rFonts w:hint="eastAsia" w:ascii="宋体" w:hAnsi="宋体" w:eastAsia="宋体" w:cs="宋体"/>
          <w:b/>
          <w:color w:val="000000"/>
          <w:sz w:val="24"/>
          <w:szCs w:val="24"/>
          <w:highlight w:val="none"/>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甲方指定地点，货损风险自验收合格交付甲方之日起转移。</w:t>
      </w:r>
      <w:r>
        <w:rPr>
          <w:rFonts w:hint="eastAsia" w:ascii="宋体" w:hAnsi="宋体" w:eastAsia="宋体" w:cs="宋体"/>
          <w:color w:val="000000"/>
          <w:sz w:val="24"/>
          <w:szCs w:val="24"/>
          <w:highlight w:val="none"/>
          <w:u w:val="none"/>
          <w:lang w:val="en-US" w:eastAsia="zh-CN" w:bidi="he-IL"/>
        </w:rPr>
      </w:r>
      <w:r/>
    </w:p>
    <w:p>
      <w:pPr>
        <w:pStyle w:val="911"/>
        <w:ind w:left="525" w:hanging="60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六、付款方式和要求：</w:t>
      </w:r>
      <w:r>
        <w:rPr>
          <w:rFonts w:hint="eastAsia" w:ascii="宋体" w:hAnsi="宋体" w:eastAsia="宋体" w:cs="宋体"/>
          <w:b/>
          <w:color w:val="000000"/>
          <w:sz w:val="24"/>
          <w:szCs w:val="24"/>
          <w:highlight w:val="none"/>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single"/>
          <w:lang w:val="en-US" w:eastAsia="zh-CN" w:bidi="he-IL"/>
        </w:rPr>
      </w:pPr>
      <w:r>
        <w:rPr>
          <w:rFonts w:hint="eastAsia" w:ascii="宋体" w:hAnsi="宋体" w:eastAsia="宋体" w:cs="宋体"/>
          <w:color w:val="000000"/>
          <w:sz w:val="24"/>
          <w:szCs w:val="24"/>
          <w:highlight w:val="none"/>
          <w:u w:val="single"/>
          <w:lang w:val="en-US" w:eastAsia="zh-CN" w:bidi="he-IL"/>
        </w:rPr>
        <w:t xml:space="preserve">1.设备安装、调试、验收合格，并培训指导完成后，首付30%货款，正常使用3~4个月后再付60% 货款，12个月后付清10%余款，付款前乙方向甲方提供增值税发票，甲方按医院签票流程走付款程序，具体到账时间以甲方付款流程为准。</w:t>
      </w:r>
      <w:r>
        <w:rPr>
          <w:rFonts w:hint="eastAsia" w:ascii="宋体" w:hAnsi="宋体" w:eastAsia="宋体" w:cs="宋体"/>
          <w:color w:val="000000"/>
          <w:sz w:val="24"/>
          <w:szCs w:val="24"/>
          <w:highlight w:val="none"/>
          <w:u w:val="singl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single"/>
          <w:lang w:val="en-US" w:eastAsia="zh-CN" w:bidi="he-IL"/>
        </w:rPr>
      </w:pPr>
      <w:r>
        <w:rPr>
          <w:rFonts w:hint="eastAsia" w:ascii="宋体" w:hAnsi="宋体" w:eastAsia="宋体" w:cs="宋体"/>
          <w:color w:val="000000"/>
          <w:sz w:val="24"/>
          <w:szCs w:val="24"/>
          <w:highlight w:val="none"/>
          <w:u w:val="single"/>
          <w:lang w:val="en-US" w:eastAsia="zh-CN" w:bidi="he-IL"/>
        </w:rPr>
        <w:t xml:space="preserve">2.设备验收合格后，乙方所开发票，应确保发票上所列品名、型号、金额与合同所列完全一致。</w:t>
      </w:r>
      <w:r>
        <w:rPr>
          <w:rFonts w:hint="eastAsia" w:ascii="宋体" w:hAnsi="宋体" w:eastAsia="宋体" w:cs="宋体"/>
          <w:color w:val="000000"/>
          <w:sz w:val="24"/>
          <w:szCs w:val="24"/>
          <w:highlight w:val="none"/>
          <w:u w:val="singl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single"/>
          <w:lang w:val="en-US" w:eastAsia="zh-CN" w:bidi="he-IL"/>
        </w:rPr>
      </w:pPr>
      <w:r>
        <w:rPr>
          <w:rFonts w:hint="eastAsia" w:ascii="宋体" w:hAnsi="宋体" w:eastAsia="宋体" w:cs="宋体"/>
          <w:color w:val="000000"/>
          <w:sz w:val="24"/>
          <w:szCs w:val="24"/>
          <w:highlight w:val="none"/>
          <w:u w:val="single"/>
          <w:lang w:val="en-US" w:eastAsia="zh-CN" w:bidi="he-IL"/>
        </w:rPr>
        <w:t xml:space="preserve">3.乙方收款信息如下，如有变更应当提前3日书面告知甲方，否则乙方自行承担不利后果：</w:t>
      </w:r>
      <w:r>
        <w:rPr>
          <w:rFonts w:hint="eastAsia" w:ascii="宋体" w:hAnsi="宋体" w:eastAsia="宋体" w:cs="宋体"/>
          <w:color w:val="000000"/>
          <w:sz w:val="24"/>
          <w:szCs w:val="24"/>
          <w:highlight w:val="none"/>
          <w:u w:val="single"/>
          <w:lang w:val="en-US" w:eastAsia="zh-CN" w:bidi="he-IL"/>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公司名称：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开户行：</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r>
      <w:r/>
    </w:p>
    <w:p>
      <w:pPr>
        <w:pStyle w:val="911"/>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账号：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r>
      <w:r/>
    </w:p>
    <w:p>
      <w:pPr>
        <w:pStyle w:val="91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七、资质、质量要求及技术标准：</w:t>
      </w:r>
      <w:r>
        <w:rPr>
          <w:rFonts w:hint="eastAsia" w:ascii="宋体" w:hAnsi="宋体" w:eastAsia="宋体" w:cs="宋体"/>
          <w:color w:val="000000"/>
          <w:sz w:val="24"/>
          <w:szCs w:val="24"/>
          <w:highlight w:val="none"/>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1.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2.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3.乙方所提供的产品的技术标准适用国家、行业、企业标准之中最严格的技术标准，且能够实现本合同之目的。</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4.其他未提及事项必须符合国家药品监督管理局的相关规定。</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5.乙方提供的设备均需满足国家网络信息安全要求。</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以上条款必须满足，否则由此引起的一切责任由乙方负责。</w:t>
      </w:r>
      <w:r>
        <w:rPr>
          <w:rFonts w:hint="eastAsia" w:ascii="宋体" w:hAnsi="宋体" w:eastAsia="宋体" w:cs="宋体"/>
          <w:color w:val="000000"/>
          <w:sz w:val="24"/>
          <w:szCs w:val="24"/>
          <w:highlight w:val="none"/>
          <w:u w:val="none"/>
          <w:lang w:val="en-US" w:eastAsia="zh-CN" w:bidi="he-IL"/>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八、设备到货、安装、验收和培训：</w:t>
      </w:r>
      <w:r>
        <w:rPr>
          <w:rFonts w:hint="eastAsia" w:ascii="宋体" w:hAnsi="宋体" w:eastAsia="宋体" w:cs="宋体"/>
          <w:b/>
          <w:color w:val="000000"/>
          <w:sz w:val="24"/>
          <w:szCs w:val="24"/>
          <w:highlight w:val="none"/>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1.乙方到货、安装和调试必须事先与甲方联系，必要时由甲方联系商检部门监督拆箱和验收货物。设备安装、调试结束后，乙方派工程师现场协助甲方对设备进行验收，填写验收报告。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2.在安装过程中或安装结束后，乙方工程师负责对甲方进行操作、保养和维修的培训，必要时需按照事先约定跟台手术。</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3.乙方所供设备如验收不合格，根据甲方的要求，乙方必须无条件换货或退货，由此引起的一切损失由乙方承担。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4.设备到货后，乙方应提供给甲方机电设备进口证明（如需要）、报关单、海关免税证明（如免税）、原产地证书、质量保证书、商检证书、安装图纸、全套随机技术资料等。</w:t>
      </w:r>
      <w:r>
        <w:rPr>
          <w:rFonts w:hint="eastAsia" w:ascii="宋体" w:hAnsi="宋体" w:eastAsia="宋体" w:cs="宋体"/>
          <w:color w:val="000000"/>
          <w:sz w:val="24"/>
          <w:szCs w:val="24"/>
          <w:highlight w:val="none"/>
          <w:u w:val="none"/>
          <w:lang w:val="en-US" w:eastAsia="zh-CN" w:bidi="he-IL"/>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US" w:eastAsia="zh-CN" w:bidi="he-IL"/>
        </w:rPr>
      </w:pPr>
      <w:r>
        <w:rPr>
          <w:rFonts w:hint="eastAsia" w:ascii="宋体" w:hAnsi="宋体" w:eastAsia="宋体" w:cs="宋体"/>
          <w:color w:val="000000"/>
          <w:sz w:val="24"/>
          <w:szCs w:val="24"/>
          <w:highlight w:val="none"/>
          <w:u w:val="none"/>
          <w:lang w:val="en-US" w:eastAsia="zh-CN" w:bidi="he-IL"/>
        </w:rPr>
        <w:t xml:space="preserve">5.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ascii="宋体" w:hAnsi="宋体" w:eastAsia="宋体" w:cs="宋体"/>
          <w:color w:val="000000"/>
          <w:sz w:val="24"/>
          <w:szCs w:val="24"/>
          <w:highlight w:val="none"/>
          <w:u w:val="none"/>
          <w:lang w:val="en-US" w:eastAsia="zh-CN" w:bidi="he-IL"/>
        </w:rPr>
      </w:r>
      <w:r/>
    </w:p>
    <w:p>
      <w:pPr>
        <w:pStyle w:val="91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AU" w:eastAsia="zh-CN" w:bidi="he-IL"/>
        </w:rPr>
      </w:pPr>
      <w:r>
        <w:rPr>
          <w:rFonts w:hint="eastAsia" w:ascii="宋体" w:hAnsi="宋体" w:eastAsia="宋体" w:cs="宋体"/>
          <w:color w:val="000000"/>
          <w:sz w:val="24"/>
          <w:szCs w:val="24"/>
          <w:highlight w:val="none"/>
          <w:u w:val="none"/>
          <w:lang w:val="en-US" w:eastAsia="zh-CN" w:bidi="he-IL"/>
        </w:rPr>
        <w:t xml:space="preserve">甲乙双方在执行合同时应依照《中华人民共和国民法典》执行。对于本合同未尽事宜，甲乙双方友好协商解决。若出现纠纷，协商不成时,任何一方均可向甲方所在地人民法院提起诉讼。</w:t>
      </w:r>
      <w:r>
        <w:rPr>
          <w:rFonts w:hint="eastAsia" w:ascii="宋体" w:hAnsi="宋体" w:eastAsia="宋体" w:cs="宋体"/>
          <w:color w:val="000000"/>
          <w:sz w:val="24"/>
          <w:szCs w:val="24"/>
          <w:highlight w:val="none"/>
          <w:u w:val="none"/>
          <w:lang w:val="en-AU" w:eastAsia="zh-CN" w:bidi="he-IL"/>
        </w:rPr>
      </w:r>
      <w:r/>
    </w:p>
    <w:p>
      <w:pPr>
        <w:pStyle w:val="950"/>
        <w:numPr>
          <w:ilvl w:val="0"/>
          <w:numId w:val="0"/>
        </w:numP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lang w:val="en-AU" w:eastAsia="zh-CN"/>
        </w:rPr>
        <w:t xml:space="preserve">合同生效：</w:t>
      </w:r>
      <w:r>
        <w:rPr>
          <w:rFonts w:hint="eastAsia" w:ascii="宋体" w:hAnsi="宋体" w:eastAsia="宋体" w:cs="宋体"/>
          <w:b/>
          <w:bCs/>
          <w:color w:val="000000"/>
          <w:sz w:val="24"/>
          <w:szCs w:val="24"/>
          <w:highlight w:val="none"/>
        </w:rPr>
      </w:r>
      <w:r/>
    </w:p>
    <w:p>
      <w:pPr>
        <w:pStyle w:val="1167"/>
        <w:ind w:firstLine="480"/>
        <w:keepLines w:val="0"/>
        <w:keepNext w:val="0"/>
        <w:pageBreakBefore w:val="0"/>
        <w:spacing w:after="156" w:line="360" w:lineRule="auto"/>
        <w:widowControl w:val="off"/>
        <w:rPr>
          <w:rFonts w:hint="eastAsia" w:ascii="宋体" w:hAnsi="宋体" w:eastAsia="宋体" w:cs="宋体"/>
          <w:color w:val="000000"/>
          <w:sz w:val="24"/>
          <w:szCs w:val="24"/>
          <w:highlight w:val="none"/>
          <w:u w:val="none"/>
          <w:lang w:val="en-AU" w:eastAsia="zh-CN" w:bidi="he-IL"/>
        </w:rPr>
      </w:pPr>
      <w:r>
        <w:rPr>
          <w:rFonts w:hint="eastAsia" w:ascii="宋体" w:hAnsi="宋体" w:eastAsia="宋体" w:cs="宋体"/>
          <w:color w:val="000000"/>
          <w:sz w:val="24"/>
          <w:szCs w:val="24"/>
          <w:highlight w:val="none"/>
          <w:u w:val="none"/>
          <w:lang w:val="en-AU" w:eastAsia="zh-CN" w:bidi="he-IL"/>
        </w:rPr>
        <w:t xml:space="preserve">本合同应经双方法定代表人或授权代表签字、双方盖章（包括骑缝章）后始生效。</w:t>
      </w:r>
      <w:r>
        <w:rPr>
          <w:rFonts w:hint="eastAsia" w:ascii="宋体" w:hAnsi="宋体" w:eastAsia="宋体" w:cs="宋体"/>
          <w:color w:val="000000"/>
          <w:sz w:val="24"/>
          <w:szCs w:val="24"/>
          <w:highlight w:val="none"/>
          <w:u w:val="none"/>
          <w:lang w:val="en-AU" w:eastAsia="zh-CN" w:bidi="he-IL"/>
        </w:rPr>
      </w:r>
      <w:r/>
    </w:p>
    <w:p>
      <w:pPr>
        <w:pStyle w:val="911"/>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bidi="he-IL"/>
        </w:rPr>
        <w:t xml:space="preserve">本合同一式陆份，甲方执肆份，乙方执壹份，代理机构持壹份</w:t>
      </w:r>
      <w:r>
        <w:rPr>
          <w:rFonts w:hint="eastAsia" w:ascii="宋体" w:hAnsi="宋体" w:eastAsia="宋体" w:cs="宋体"/>
          <w:b/>
          <w:bCs/>
          <w:color w:val="000000"/>
          <w:sz w:val="24"/>
          <w:szCs w:val="24"/>
          <w:highlight w:val="none"/>
          <w:lang w:eastAsia="zh-CN" w:bidi="he-IL"/>
        </w:rPr>
        <w:t xml:space="preserve">，</w:t>
      </w:r>
      <w:r>
        <w:rPr>
          <w:rFonts w:hint="eastAsia" w:ascii="宋体" w:hAnsi="宋体" w:eastAsia="宋体" w:cs="宋体"/>
          <w:b/>
          <w:color w:val="000000"/>
          <w:sz w:val="24"/>
          <w:szCs w:val="24"/>
          <w:highlight w:val="none"/>
          <w:lang w:val="en-US" w:eastAsia="zh-CN"/>
        </w:rPr>
        <w:t xml:space="preserve">每份具有同等法律效力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1"/>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甲方（签章）：常州市第一人民医院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乙方（签章）：</w:t>
      </w:r>
      <w:r>
        <w:rPr>
          <w:rFonts w:hint="eastAsia" w:ascii="宋体" w:hAnsi="宋体" w:eastAsia="宋体" w:cs="宋体"/>
          <w:color w:val="000000"/>
          <w:sz w:val="24"/>
          <w:szCs w:val="24"/>
          <w:highlight w:val="none"/>
        </w:rPr>
      </w:r>
      <w:r/>
    </w:p>
    <w:p>
      <w:pPr>
        <w:pStyle w:val="911"/>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授权代表：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      授权代表：</w:t>
      </w:r>
      <w:r>
        <w:rPr>
          <w:rFonts w:hint="eastAsia" w:ascii="宋体" w:hAnsi="宋体" w:eastAsia="宋体" w:cs="宋体"/>
          <w:b/>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日期：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日期：</w:t>
      </w:r>
      <w:r>
        <w:rPr>
          <w:rFonts w:hint="eastAsia" w:ascii="宋体" w:hAnsi="宋体" w:eastAsia="宋体" w:cs="宋体"/>
          <w:b/>
          <w:color w:val="000000"/>
          <w:sz w:val="24"/>
          <w:szCs w:val="24"/>
          <w:highlight w:val="none"/>
        </w:rPr>
      </w:r>
      <w:r/>
    </w:p>
    <w:p>
      <w:pPr>
        <w:pStyle w:val="911"/>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（乙方授权代表联系方式：           ）</w:t>
      </w:r>
      <w:r>
        <w:rPr>
          <w:rFonts w:hint="eastAsia" w:ascii="宋体" w:hAnsi="宋体" w:eastAsia="宋体" w:cs="宋体"/>
          <w:b/>
          <w:color w:val="000000"/>
          <w:sz w:val="24"/>
          <w:szCs w:val="24"/>
          <w:highlight w:val="none"/>
        </w:rPr>
      </w:r>
      <w:r/>
    </w:p>
    <w:p>
      <w:pPr>
        <w:pStyle w:val="911"/>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0"/>
        <w:numPr>
          <w:ilvl w:val="0"/>
          <w:numId w:val="0"/>
        </w:numPr>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见证方：</w:t>
      </w:r>
      <w:r>
        <w:rPr>
          <w:rFonts w:hint="eastAsia" w:ascii="宋体" w:hAnsi="宋体" w:eastAsia="宋体" w:cs="宋体"/>
          <w:b/>
          <w:bCs/>
          <w:color w:val="000000"/>
          <w:sz w:val="24"/>
          <w:szCs w:val="24"/>
          <w:highlight w:val="none"/>
          <w:lang w:eastAsia="zh-CN"/>
        </w:rPr>
      </w:r>
      <w:r/>
    </w:p>
    <w:p>
      <w:pPr>
        <w:pStyle w:val="950"/>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代理机构（章）：江苏尚阳工程管理有限公司</w:t>
      </w:r>
      <w:r>
        <w:rPr>
          <w:rFonts w:hint="eastAsia" w:ascii="宋体" w:hAnsi="宋体" w:eastAsia="宋体" w:cs="宋体"/>
          <w:color w:val="000000"/>
          <w:sz w:val="24"/>
          <w:szCs w:val="24"/>
          <w:highlight w:val="none"/>
          <w:lang w:eastAsia="zh-CN"/>
        </w:rPr>
      </w:r>
      <w:r/>
    </w:p>
    <w:p>
      <w:pPr>
        <w:pStyle w:val="950"/>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经办人：                               电  话：</w:t>
      </w:r>
      <w:r>
        <w:rPr>
          <w:rFonts w:hint="eastAsia" w:ascii="宋体" w:hAnsi="宋体" w:eastAsia="宋体" w:cs="宋体"/>
          <w:color w:val="000000"/>
          <w:sz w:val="24"/>
          <w:szCs w:val="24"/>
          <w:highlight w:val="none"/>
        </w:rPr>
      </w:r>
      <w:r/>
    </w:p>
    <w:p>
      <w:pPr>
        <w:pStyle w:val="911"/>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Times New Roman"/>
          <w:b/>
          <w:color w:val="000000"/>
          <w:sz w:val="24"/>
          <w:highlight w:val="none"/>
        </w:rPr>
      </w:pPr>
      <w:r/>
      <w:bookmarkStart w:id="779" w:name="_Toc14478"/>
      <w:r>
        <w:rPr>
          <w:rFonts w:hint="eastAsia" w:ascii="宋体" w:hAnsi="宋体" w:eastAsia="宋体" w:cs="Times New Roman"/>
          <w:b/>
          <w:color w:val="000000"/>
          <w:sz w:val="24"/>
          <w:highlight w:val="none"/>
        </w:rPr>
        <w:t xml:space="preserve">附件1：配置清单</w:t>
      </w:r>
      <w:r>
        <w:rPr>
          <w:rFonts w:hint="eastAsia" w:ascii="宋体" w:hAnsi="宋体" w:eastAsia="宋体" w:cs="Times New Roman"/>
          <w:b/>
          <w:color w:val="000000"/>
          <w:sz w:val="24"/>
          <w:highlight w:val="none"/>
        </w:rPr>
      </w:r>
      <w:r/>
    </w:p>
    <w:p>
      <w:pPr>
        <w:pStyle w:val="911"/>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附件2：维修配件价格清单、易耗品价格清单、耗材价格清单等</w:t>
      </w:r>
      <w:r>
        <w:rPr>
          <w:rFonts w:hint="eastAsia" w:ascii="宋体" w:hAnsi="宋体" w:eastAsia="宋体" w:cs="Times New Roman"/>
          <w:b/>
          <w:color w:val="000000"/>
          <w:sz w:val="24"/>
          <w:highlight w:val="none"/>
        </w:rPr>
      </w:r>
      <w:r/>
    </w:p>
    <w:p>
      <w:pPr>
        <w:pStyle w:val="911"/>
        <w:jc w:val="center"/>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相关耗材价格清单</w:t>
      </w:r>
      <w:r>
        <w:rPr>
          <w:rFonts w:hint="eastAsia" w:ascii="宋体" w:hAnsi="宋体" w:eastAsia="宋体" w:cs="Times New Roman"/>
          <w:b/>
          <w:color w:val="000000"/>
          <w:sz w:val="24"/>
          <w:highlight w:val="none"/>
          <w:lang w:val="en-US" w:eastAsia="zh-CN"/>
        </w:rPr>
      </w:r>
      <w:r/>
    </w:p>
    <w:tbl>
      <w:tblPr>
        <w:tblStyle w:val="981"/>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挂网产品名称</w:t>
            </w:r>
            <w:r>
              <w:rPr>
                <w:rFonts w:ascii="宋体" w:hAnsi="宋体" w:eastAsia="宋体" w:cs="Times New Roman"/>
                <w:b/>
                <w:bCs/>
                <w:color w:val="000000"/>
                <w:highlight w:val="none"/>
                <w:lang w:val="en-US" w:eastAsia="zh-CN" w:bidi="he-IL"/>
              </w:rPr>
            </w:r>
            <w:r/>
          </w:p>
        </w:tc>
        <w:tc>
          <w:tcPr>
            <w:tcW w:w="705"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产品编码</w:t>
            </w:r>
            <w:r>
              <w:rPr>
                <w:rFonts w:ascii="宋体" w:hAnsi="宋体" w:eastAsia="宋体" w:cs="Times New Roman"/>
                <w:b/>
                <w:bCs/>
                <w:color w:val="000000"/>
                <w:highlight w:val="none"/>
                <w:lang w:val="en-US" w:eastAsia="zh-CN" w:bidi="he-IL"/>
              </w:rPr>
            </w:r>
            <w:r/>
          </w:p>
        </w:tc>
        <w:tc>
          <w:tcPr>
            <w:tcW w:w="432"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品牌</w:t>
            </w:r>
            <w:r>
              <w:rPr>
                <w:rFonts w:ascii="宋体" w:hAnsi="宋体" w:eastAsia="宋体" w:cs="Times New Roman"/>
                <w:b/>
                <w:bCs/>
                <w:color w:val="000000"/>
                <w:highlight w:val="none"/>
                <w:lang w:val="en-US" w:eastAsia="zh-CN" w:bidi="he-IL"/>
              </w:rPr>
            </w:r>
            <w:r/>
          </w:p>
        </w:tc>
        <w:tc>
          <w:tcPr>
            <w:tcW w:w="723"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规格型号</w:t>
            </w:r>
            <w:r>
              <w:rPr>
                <w:rFonts w:ascii="宋体" w:hAnsi="宋体" w:eastAsia="宋体" w:cs="Times New Roman"/>
                <w:b/>
                <w:bCs/>
                <w:color w:val="000000"/>
                <w:highlight w:val="none"/>
                <w:lang w:val="en-US" w:eastAsia="zh-CN" w:bidi="he-IL"/>
              </w:rPr>
            </w:r>
            <w:r/>
          </w:p>
        </w:tc>
        <w:tc>
          <w:tcPr>
            <w:tcW w:w="703"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单位</w:t>
            </w:r>
            <w:r>
              <w:rPr>
                <w:rFonts w:ascii="宋体" w:hAnsi="宋体" w:eastAsia="宋体" w:cs="Times New Roman"/>
                <w:b/>
                <w:bCs/>
                <w:color w:val="000000"/>
                <w:highlight w:val="none"/>
                <w:lang w:val="en-US" w:eastAsia="zh-CN" w:bidi="he-IL"/>
              </w:rPr>
            </w:r>
            <w:r/>
          </w:p>
        </w:tc>
        <w:tc>
          <w:tcPr>
            <w:tcW w:w="677"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数量</w:t>
            </w:r>
            <w:r>
              <w:rPr>
                <w:rFonts w:ascii="宋体" w:hAnsi="宋体" w:eastAsia="宋体" w:cs="Times New Roman"/>
                <w:b/>
                <w:bCs/>
                <w:color w:val="000000"/>
                <w:highlight w:val="none"/>
                <w:lang w:val="en-US" w:eastAsia="zh-CN" w:bidi="he-IL"/>
              </w:rPr>
            </w:r>
            <w:r/>
          </w:p>
        </w:tc>
        <w:tc>
          <w:tcPr>
            <w:tcW w:w="1170"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制造厂商</w:t>
            </w:r>
            <w:r>
              <w:rPr>
                <w:rFonts w:ascii="宋体" w:hAnsi="宋体" w:eastAsia="宋体" w:cs="Times New Roman"/>
                <w:b/>
                <w:bCs/>
                <w:color w:val="000000"/>
                <w:highlight w:val="none"/>
                <w:lang w:val="en-US" w:eastAsia="zh-CN" w:bidi="he-IL"/>
              </w:rPr>
            </w:r>
            <w:r/>
          </w:p>
        </w:tc>
        <w:tc>
          <w:tcPr>
            <w:tcW w:w="1575"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产地</w:t>
            </w:r>
            <w:r>
              <w:rPr>
                <w:rFonts w:ascii="宋体" w:hAnsi="宋体" w:eastAsia="宋体" w:cs="Times New Roman"/>
                <w:b/>
                <w:bCs/>
                <w:color w:val="000000"/>
                <w:highlight w:val="none"/>
                <w:lang w:val="en-US" w:eastAsia="zh-CN" w:bidi="he-IL"/>
              </w:rPr>
            </w:r>
            <w:r/>
          </w:p>
        </w:tc>
        <w:tc>
          <w:tcPr>
            <w:tcW w:w="1095"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收费编码</w:t>
            </w:r>
            <w:r>
              <w:rPr>
                <w:rFonts w:ascii="宋体" w:hAnsi="宋体" w:eastAsia="宋体" w:cs="Times New Roman"/>
                <w:b/>
                <w:bCs/>
                <w:color w:val="000000"/>
                <w:highlight w:val="none"/>
                <w:lang w:val="en-US" w:eastAsia="zh-CN" w:bidi="he-IL"/>
              </w:rPr>
            </w:r>
            <w:r/>
          </w:p>
        </w:tc>
        <w:tc>
          <w:tcPr>
            <w:tcW w:w="1335"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省平台价格</w:t>
            </w:r>
            <w:r>
              <w:rPr>
                <w:rFonts w:ascii="宋体" w:hAnsi="宋体" w:eastAsia="宋体" w:cs="Times New Roman"/>
                <w:b/>
                <w:bCs/>
                <w:color w:val="000000"/>
                <w:highlight w:val="none"/>
                <w:lang w:val="en-US" w:eastAsia="zh-CN" w:bidi="he-IL"/>
              </w:rPr>
            </w:r>
            <w:r/>
          </w:p>
        </w:tc>
        <w:tc>
          <w:tcPr>
            <w:tcW w:w="885" w:type="dxa"/>
            <w:vAlign w:val="center"/>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优惠价</w:t>
            </w:r>
            <w:r>
              <w:rPr>
                <w:rFonts w:ascii="宋体" w:hAnsi="宋体" w:eastAsia="宋体" w:cs="Times New Roman"/>
                <w:b/>
                <w:bCs/>
                <w:color w:val="000000"/>
                <w:highlight w:val="none"/>
                <w:lang w:val="en-US" w:eastAsia="zh-CN" w:bidi="he-IL"/>
              </w:rPr>
            </w:r>
            <w:r/>
          </w:p>
        </w:tc>
      </w:tr>
      <w:tr>
        <w:trPr>
          <w:trHeight w:val="625"/>
        </w:trPr>
        <w:tc>
          <w:tcPr>
            <w:tcW w:w="900"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70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432"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723"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703"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677"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170"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57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09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33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88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r>
      <w:tr>
        <w:trPr>
          <w:trHeight w:val="590"/>
        </w:trPr>
        <w:tc>
          <w:tcPr>
            <w:tcW w:w="900"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70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432"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723"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703"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677"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170"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57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09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133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c>
          <w:tcPr>
            <w:tcW w:w="885" w:type="dxa"/>
            <w:vAlign w:val="top"/>
            <w:textDirection w:val="lrTb"/>
            <w:noWrap w:val="false"/>
          </w:tcPr>
          <w:p>
            <w:pPr>
              <w:pStyle w:val="1167"/>
              <w:ind w:right="4"/>
              <w:jc w:val="center"/>
              <w:keepLines w:val="0"/>
              <w:keepNext w:val="0"/>
              <w:pageBreakBefore w:val="0"/>
              <w:spacing w:line="360" w:lineRule="auto"/>
              <w:widowControl w:val="off"/>
              <w:rPr>
                <w:rFonts w:ascii="宋体" w:hAnsi="宋体" w:eastAsia="宋体" w:cs="Times New Roman"/>
                <w:b w:val="0"/>
                <w:bCs w:val="0"/>
                <w:color w:val="000000"/>
                <w:highlight w:val="none"/>
                <w:lang w:val="en-US" w:eastAsia="zh-CN" w:bidi="he-IL"/>
              </w:rPr>
            </w:pPr>
            <w:r>
              <w:rPr>
                <w:rFonts w:ascii="宋体" w:hAnsi="宋体" w:eastAsia="宋体" w:cs="Times New Roman"/>
                <w:b w:val="0"/>
                <w:bCs w:val="0"/>
                <w:color w:val="000000"/>
                <w:highlight w:val="none"/>
                <w:lang w:val="en-US" w:eastAsia="zh-CN" w:bidi="he-IL"/>
              </w:rPr>
            </w:r>
            <w:r/>
          </w:p>
        </w:tc>
      </w:tr>
    </w:tbl>
    <w:p>
      <w:pPr>
        <w:pStyle w:val="911"/>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rPr>
          <w:b/>
          <w:color w:val="000000"/>
          <w:szCs w:val="21"/>
          <w:highlight w:val="none"/>
          <w:lang w:val="en-US" w:eastAsia="zh-CN"/>
        </w:rPr>
      </w:pPr>
      <w:r>
        <w:rPr>
          <w:b/>
          <w:color w:val="000000"/>
          <w:szCs w:val="21"/>
          <w:highlight w:val="none"/>
          <w:lang w:val="en-US" w:eastAsia="zh-CN"/>
        </w:rPr>
      </w:r>
      <w:r/>
    </w:p>
    <w:p>
      <w:pPr>
        <w:pStyle w:val="911"/>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11"/>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11"/>
        <w:contextualSpacing/>
        <w:jc w:val="center"/>
        <w:keepLines w:val="0"/>
        <w:keepNext w:val="0"/>
        <w:pageBreakBefore w:val="0"/>
        <w:spacing w:line="360" w:lineRule="auto"/>
        <w:widowControl w:val="off"/>
        <w:rPr>
          <w:b/>
          <w:color w:val="000000"/>
          <w:sz w:val="36"/>
          <w:szCs w:val="36"/>
          <w:highlight w:val="none"/>
        </w:rPr>
        <w:outlineLvl w:val="0"/>
      </w:pPr>
      <w:r>
        <w:rPr>
          <w:b/>
          <w:color w:val="000000"/>
          <w:sz w:val="36"/>
          <w:szCs w:val="36"/>
          <w:highlight w:val="none"/>
        </w:rPr>
        <w:t xml:space="preserve">第七章   投标文件格式</w:t>
      </w:r>
      <w:bookmarkEnd w:id="779"/>
      <w:r>
        <w:rPr>
          <w:b/>
          <w:color w:val="000000"/>
          <w:sz w:val="36"/>
          <w:szCs w:val="36"/>
          <w:highlight w:val="none"/>
        </w:rPr>
      </w:r>
      <w:r/>
    </w:p>
    <w:p>
      <w:pPr>
        <w:pStyle w:val="911"/>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11"/>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11"/>
        <w:ind w:left="142"/>
        <w:spacing w:line="360" w:lineRule="auto"/>
        <w:tabs>
          <w:tab w:val="left" w:pos="900" w:leader="none"/>
          <w:tab w:val="left" w:pos="1980" w:leader="none"/>
        </w:tabs>
        <w:rPr>
          <w:color w:val="000000"/>
          <w:sz w:val="24"/>
          <w:highlight w:val="none"/>
        </w:rPr>
        <w:outlineLvl w:val="9"/>
      </w:pPr>
      <w:r>
        <w:rPr>
          <w:b/>
          <w:color w:val="000000"/>
          <w:sz w:val="24"/>
          <w:highlight w:val="none"/>
        </w:rPr>
        <w:t xml:space="preserve">投标人编制文件须知</w:t>
      </w:r>
      <w:r>
        <w:rPr>
          <w:color w:val="000000"/>
          <w:sz w:val="24"/>
          <w:highlight w:val="none"/>
        </w:rPr>
      </w:r>
      <w:r/>
    </w:p>
    <w:p>
      <w:pPr>
        <w:pStyle w:val="911"/>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11"/>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11"/>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911"/>
        <w:ind w:left="142"/>
        <w:spacing w:line="360" w:lineRule="auto"/>
        <w:tabs>
          <w:tab w:val="left" w:pos="900" w:leader="none"/>
          <w:tab w:val="left" w:pos="1980" w:leader="none"/>
        </w:tabs>
        <w:rPr>
          <w:rFonts w:hint="eastAsia"/>
          <w:color w:val="000000"/>
          <w:sz w:val="24"/>
          <w:highlight w:val="none"/>
          <w:lang w:val="en-US" w:eastAsia="zh-CN"/>
        </w:rPr>
        <w:outlineLvl w:val="9"/>
      </w:pPr>
      <w:r>
        <w:rPr>
          <w:rFonts w:hint="eastAsia"/>
          <w:color w:val="000000"/>
          <w:sz w:val="24"/>
          <w:highlight w:val="none"/>
          <w:lang w:val="en-US" w:eastAsia="zh-CN"/>
        </w:rPr>
        <w:t xml:space="preserve">4、实行电子化不见面交易方式的，加盖公章、签名等均通过投标文件编制工具加盖电子公章、签字、签章或印鉴。</w:t>
      </w:r>
      <w:r>
        <w:rPr>
          <w:rFonts w:hint="eastAsia"/>
          <w:color w:val="000000"/>
          <w:sz w:val="24"/>
          <w:highlight w:val="none"/>
          <w:lang w:val="en-US" w:eastAsia="zh-CN"/>
        </w:rPr>
      </w:r>
      <w:r/>
    </w:p>
    <w:p>
      <w:pPr>
        <w:pStyle w:val="911"/>
        <w:ind w:left="142"/>
        <w:spacing w:line="360" w:lineRule="auto"/>
        <w:tabs>
          <w:tab w:val="left" w:pos="900" w:leader="none"/>
          <w:tab w:val="left" w:pos="1980" w:leader="none"/>
        </w:tabs>
        <w:rPr>
          <w:b/>
          <w:color w:val="000000"/>
          <w:sz w:val="30"/>
          <w:szCs w:val="20"/>
          <w:highlight w:val="none"/>
        </w:rPr>
        <w:outlineLvl w:val="9"/>
      </w:pPr>
      <w:r>
        <w:rPr>
          <w:color w:val="000000"/>
          <w:sz w:val="24"/>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color w:val="000000"/>
          <w:spacing w:val="20"/>
          <w:sz w:val="24"/>
          <w:highlight w:val="none"/>
        </w:rPr>
        <w:t xml:space="preserve">一、资格证明文件格式</w:t>
      </w:r>
      <w:r>
        <w:rPr>
          <w:b/>
          <w:color w:val="000000"/>
          <w:sz w:val="30"/>
          <w:szCs w:val="20"/>
          <w:highlight w:val="none"/>
        </w:rPr>
      </w:r>
      <w:r/>
    </w:p>
    <w:p>
      <w:pPr>
        <w:pStyle w:val="911"/>
        <w:rPr>
          <w:b/>
          <w:color w:val="000000"/>
          <w:spacing w:val="20"/>
          <w:szCs w:val="21"/>
          <w:highlight w:val="none"/>
        </w:rPr>
        <w:outlineLvl w:val="9"/>
      </w:pPr>
      <w:r>
        <w:rPr>
          <w:b/>
          <w:color w:val="000000"/>
          <w:spacing w:val="20"/>
          <w:szCs w:val="21"/>
          <w:highlight w:val="none"/>
        </w:rPr>
      </w:r>
      <w:r/>
    </w:p>
    <w:p>
      <w:pPr>
        <w:pStyle w:val="911"/>
        <w:rPr>
          <w:b/>
          <w:color w:val="000000"/>
          <w:sz w:val="24"/>
          <w:highlight w:val="none"/>
        </w:rPr>
        <w:outlineLvl w:val="9"/>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11"/>
        <w:jc w:val="center"/>
        <w:rPr>
          <w:color w:val="000000"/>
          <w:szCs w:val="21"/>
          <w:highlight w:val="none"/>
        </w:rPr>
        <w:outlineLvl w:val="9"/>
      </w:pPr>
      <w:r>
        <w:rPr>
          <w:color w:val="000000"/>
          <w:szCs w:val="21"/>
          <w:highlight w:val="none"/>
        </w:rPr>
      </w:r>
      <w:r/>
    </w:p>
    <w:p>
      <w:pPr>
        <w:pStyle w:val="911"/>
        <w:jc w:val="center"/>
        <w:rPr>
          <w:b/>
          <w:color w:val="000000"/>
          <w:spacing w:val="60"/>
          <w:sz w:val="84"/>
          <w:szCs w:val="84"/>
          <w:highlight w:val="none"/>
        </w:rPr>
        <w:outlineLvl w:val="9"/>
      </w:pPr>
      <w:r>
        <w:rPr>
          <w:b/>
          <w:color w:val="000000"/>
          <w:spacing w:val="60"/>
          <w:sz w:val="84"/>
          <w:szCs w:val="84"/>
          <w:highlight w:val="none"/>
        </w:rPr>
        <w:t xml:space="preserve">投 标 文 件</w:t>
      </w:r>
      <w:r>
        <w:rPr>
          <w:b/>
          <w:color w:val="000000"/>
          <w:spacing w:val="60"/>
          <w:sz w:val="84"/>
          <w:szCs w:val="84"/>
          <w:highlight w:val="none"/>
        </w:rPr>
      </w:r>
      <w:r/>
    </w:p>
    <w:p>
      <w:pPr>
        <w:pStyle w:val="911"/>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11"/>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11"/>
        <w:ind w:firstLine="542"/>
        <w:rPr>
          <w:b/>
          <w:color w:val="000000"/>
          <w:spacing w:val="20"/>
          <w:sz w:val="32"/>
          <w:szCs w:val="32"/>
          <w:highlight w:val="none"/>
        </w:rPr>
        <w:outlineLvl w:val="9"/>
      </w:pPr>
      <w:r>
        <w:rPr>
          <w:b/>
          <w:color w:val="000000"/>
          <w:spacing w:val="20"/>
          <w:sz w:val="32"/>
          <w:szCs w:val="32"/>
          <w:highlight w:val="none"/>
        </w:rPr>
      </w:r>
      <w:r/>
    </w:p>
    <w:p>
      <w:pPr>
        <w:pStyle w:val="911"/>
        <w:ind w:firstLine="542"/>
        <w:rPr>
          <w:b/>
          <w:color w:val="000000"/>
          <w:spacing w:val="20"/>
          <w:sz w:val="32"/>
          <w:szCs w:val="32"/>
          <w:highlight w:val="none"/>
        </w:rPr>
        <w:outlineLvl w:val="9"/>
      </w:pPr>
      <w:r>
        <w:rPr>
          <w:b/>
          <w:color w:val="000000"/>
          <w:spacing w:val="20"/>
          <w:sz w:val="32"/>
          <w:szCs w:val="32"/>
          <w:highlight w:val="none"/>
        </w:rPr>
      </w:r>
      <w:r/>
    </w:p>
    <w:p>
      <w:pPr>
        <w:pStyle w:val="911"/>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1"/>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1"/>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1"/>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1"/>
        <w:jc w:val="center"/>
        <w:rPr>
          <w:b/>
          <w:color w:val="000000"/>
          <w:sz w:val="32"/>
          <w:szCs w:val="32"/>
          <w:highlight w:val="none"/>
        </w:rPr>
        <w:outlineLvl w:val="9"/>
      </w:pPr>
      <w:r>
        <w:rPr>
          <w:b/>
          <w:color w:val="000000"/>
          <w:sz w:val="32"/>
          <w:szCs w:val="32"/>
          <w:highlight w:val="none"/>
        </w:rPr>
      </w:r>
      <w:r/>
    </w:p>
    <w:p>
      <w:pPr>
        <w:pStyle w:val="911"/>
        <w:jc w:val="center"/>
        <w:rPr>
          <w:rFonts w:ascii="宋体" w:hAnsi="宋体"/>
          <w:b/>
          <w:color w:val="000000"/>
          <w:sz w:val="32"/>
          <w:szCs w:val="32"/>
          <w:highlight w:val="none"/>
        </w:rPr>
        <w:outlineLvl w:val="9"/>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11"/>
        <w:rPr>
          <w:b/>
          <w:color w:val="000000"/>
          <w:highlight w:val="none"/>
        </w:rPr>
        <w:outlineLvl w:val="9"/>
      </w:pPr>
      <w:r>
        <w:rPr>
          <w:b/>
          <w:color w:val="000000"/>
          <w:highlight w:val="none"/>
        </w:rPr>
      </w:r>
      <w:r/>
    </w:p>
    <w:p>
      <w:pPr>
        <w:pStyle w:val="911"/>
        <w:spacing w:line="360" w:lineRule="auto"/>
        <w:rPr>
          <w:color w:val="000000"/>
          <w:sz w:val="24"/>
          <w:szCs w:val="20"/>
          <w:highlight w:val="none"/>
        </w:rPr>
        <w:outlineLvl w:val="9"/>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11"/>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投标人资格声明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911"/>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911"/>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25"/>
        <w:ind w:firstLine="480"/>
        <w:spacing w:line="460" w:lineRule="exact"/>
        <w:rPr>
          <w:color w:val="000000"/>
          <w:highlight w:val="none"/>
        </w:rPr>
        <w:outlineLvl w:val="9"/>
      </w:pPr>
      <w:r>
        <w:rPr>
          <w:color w:val="000000"/>
          <w:highlight w:val="none"/>
        </w:rPr>
      </w:r>
      <w:r/>
    </w:p>
    <w:p>
      <w:pPr>
        <w:pStyle w:val="925"/>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925"/>
        <w:ind w:firstLine="960"/>
        <w:spacing w:line="460" w:lineRule="exact"/>
        <w:rPr>
          <w:color w:val="000000"/>
          <w:highlight w:val="none"/>
          <w:u w:val="single"/>
        </w:rPr>
        <w:outlineLvl w:val="9"/>
      </w:pPr>
      <w:r>
        <w:rPr>
          <w:rFonts w:hint="eastAsia"/>
          <w:color w:val="000000"/>
          <w:highlight w:val="none"/>
          <w:u w:val="single"/>
        </w:rPr>
        <w:t xml:space="preserve">（</w:t>
      </w:r>
      <w:r>
        <w:rPr>
          <w:rFonts w:hint="eastAsia"/>
          <w:color w:val="000000"/>
          <w:highlight w:val="none"/>
          <w:u w:val="single"/>
          <w:lang w:val="en-US" w:eastAsia="zh-CN"/>
        </w:rPr>
        <w:t xml:space="preserve">采购人</w:t>
      </w:r>
      <w:r>
        <w:rPr>
          <w:rFonts w:hint="eastAsia"/>
          <w:color w:val="000000"/>
          <w:highlight w:val="none"/>
          <w:u w:val="single"/>
        </w:rPr>
        <w:t xml:space="preserve">名称）</w:t>
      </w:r>
      <w:r>
        <w:rPr>
          <w:color w:val="000000"/>
          <w:highlight w:val="none"/>
          <w:u w:val="single"/>
        </w:rPr>
      </w:r>
      <w:r/>
    </w:p>
    <w:p>
      <w:pPr>
        <w:pStyle w:val="925"/>
        <w:ind w:firstLine="480"/>
        <w:spacing w:line="460" w:lineRule="exact"/>
        <w:rPr>
          <w:color w:val="000000"/>
          <w:highlight w:val="none"/>
        </w:rPr>
        <w:outlineLvl w:val="9"/>
      </w:pP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三、我单位依法进行纳税和社会保险申报并实际履行了义务。</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如下主要设备和主要专业技术能力:</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color w:val="000000"/>
          <w:highlight w:val="none"/>
          <w:lang w:eastAsia="zh-CN"/>
        </w:rPr>
        <w:t xml:space="preserve">投标人</w:t>
      </w:r>
      <w:r>
        <w:rPr>
          <w:rFonts w:hint="eastAsia"/>
          <w:color w:val="000000"/>
          <w:highlight w:val="none"/>
        </w:rPr>
        <w:t xml:space="preserve">如在参加政府采购活动前3年内因违法经营被禁止在一定期限内参加政府采购活动，期限届满的，可以参加政府采购活动。）</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六、我单位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法律、行政法规规定的其他条件。</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25"/>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25"/>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25"/>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25"/>
        <w:ind w:firstLine="480"/>
        <w:spacing w:line="460" w:lineRule="exact"/>
        <w:rPr>
          <w:color w:val="000000"/>
          <w:highlight w:val="none"/>
        </w:rPr>
        <w:outlineLvl w:val="9"/>
      </w:pP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25"/>
        <w:ind w:firstLine="480"/>
        <w:spacing w:line="460" w:lineRule="exact"/>
        <w:rPr>
          <w:color w:val="000000"/>
          <w:highlight w:val="none"/>
        </w:rPr>
        <w:outlineLvl w:val="9"/>
      </w:pPr>
      <w:r>
        <w:rPr>
          <w:color w:val="000000"/>
          <w:highlight w:val="none"/>
        </w:rPr>
      </w:r>
      <w:r/>
    </w:p>
    <w:p>
      <w:pPr>
        <w:pStyle w:val="925"/>
        <w:ind w:firstLine="480"/>
        <w:spacing w:line="460" w:lineRule="exact"/>
        <w:rPr>
          <w:color w:val="000000"/>
          <w:highlight w:val="none"/>
        </w:rPr>
        <w:outlineLvl w:val="9"/>
      </w:pP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                                            投标人：（加盖公章）</w:t>
      </w:r>
      <w:r>
        <w:rPr>
          <w:color w:val="000000"/>
          <w:highlight w:val="none"/>
        </w:rPr>
      </w:r>
      <w:r/>
    </w:p>
    <w:p>
      <w:pPr>
        <w:pStyle w:val="925"/>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925"/>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911"/>
        <w:spacing w:line="360" w:lineRule="auto"/>
        <w:rPr>
          <w:rFonts w:hint="eastAsia"/>
          <w:color w:val="000000"/>
          <w:sz w:val="24"/>
          <w:highlight w:val="none"/>
        </w:rPr>
        <w:outlineLvl w:val="9"/>
      </w:pPr>
      <w:r>
        <w:rPr>
          <w:rFonts w:hint="eastAsia"/>
          <w:color w:val="000000"/>
          <w:sz w:val="24"/>
          <w:highlight w:val="none"/>
        </w:rPr>
      </w:r>
      <w:r/>
    </w:p>
    <w:p>
      <w:pPr>
        <w:pStyle w:val="911"/>
        <w:spacing w:line="360" w:lineRule="auto"/>
        <w:rPr>
          <w:rFonts w:hint="eastAsia"/>
          <w:color w:val="000000"/>
          <w:sz w:val="24"/>
          <w:highlight w:val="none"/>
        </w:rPr>
        <w:outlineLvl w:val="9"/>
      </w:pPr>
      <w:r>
        <w:rPr>
          <w:rFonts w:hint="eastAsia"/>
          <w:color w:val="000000"/>
          <w:sz w:val="24"/>
          <w:highlight w:val="none"/>
        </w:rPr>
      </w:r>
      <w:r/>
    </w:p>
    <w:p>
      <w:pPr>
        <w:pStyle w:val="911"/>
        <w:spacing w:line="360" w:lineRule="auto"/>
        <w:rPr>
          <w:rFonts w:hint="eastAsia"/>
          <w:color w:val="000000"/>
          <w:sz w:val="24"/>
          <w:highlight w:val="none"/>
        </w:rPr>
        <w:outlineLvl w:val="9"/>
      </w:pPr>
      <w:r>
        <w:rPr>
          <w:rFonts w:hint="eastAsia"/>
          <w:color w:val="000000"/>
          <w:sz w:val="24"/>
          <w:highlight w:val="none"/>
        </w:rPr>
      </w:r>
      <w:r/>
    </w:p>
    <w:p>
      <w:pPr>
        <w:pStyle w:val="911"/>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lang w:eastAsia="zh-CN"/>
        </w:rPr>
        <w:t xml:space="preserve">投标人</w:t>
      </w:r>
      <w:r>
        <w:rPr>
          <w:rFonts w:hint="eastAsia"/>
          <w:color w:val="000000"/>
          <w:sz w:val="24"/>
          <w:highlight w:val="none"/>
        </w:rPr>
        <w:t xml:space="preserve">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11"/>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25"/>
        <w:ind w:left="0" w:firstLine="0"/>
        <w:spacing w:line="460" w:lineRule="exact"/>
        <w:rPr>
          <w:rFonts w:hint="eastAsia" w:ascii="宋体" w:hAnsi="Times New Roman" w:eastAsia="宋体" w:cs="Times New Roman"/>
          <w:color w:val="000000"/>
          <w:highlight w:val="none"/>
        </w:rPr>
        <w:outlineLvl w:val="9"/>
      </w:pPr>
      <w:r>
        <w:rPr>
          <w:rFonts w:hint="eastAsia" w:ascii="宋体" w:hAnsi="Times New Roman" w:eastAsia="宋体" w:cs="Times New Roman"/>
          <w:color w:val="000000"/>
          <w:highlight w:val="none"/>
          <w:lang w:val="en-US" w:eastAsia="zh-CN"/>
        </w:rPr>
        <w:t xml:space="preserve">2</w:t>
      </w:r>
      <w:r>
        <w:rPr>
          <w:rFonts w:hint="eastAsia" w:ascii="宋体" w:hAnsi="Times New Roman" w:eastAsia="宋体" w:cs="Times New Roman"/>
          <w:color w:val="000000"/>
          <w:highlight w:val="none"/>
        </w:rPr>
        <w:t xml:space="preserve">其他特定资格要求</w:t>
      </w:r>
      <w:r>
        <w:rPr>
          <w:rFonts w:hint="eastAsia" w:ascii="宋体" w:hAnsi="Times New Roman" w:eastAsia="宋体" w:cs="Times New Roman"/>
          <w:color w:val="000000"/>
          <w:highlight w:val="none"/>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2.1满足以下两项中任意一项要求：</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（1）投标人为所投产品制造商：具有有效期内的医疗器械生产许可证（或备案证）(如为进口产品，可不提供）；</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（2）投标人为所投产品经销商：具有有效期内的医疗器械经营许可证（或备案证）。</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2.2提供所投产品的有效医疗器械注册证；</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2.3本项目接受进口产品，如所投产品为进口产品的，投标人应提供以下之一的证明材料：</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（1）此设备的本区域的经销（代理）商，必须提供逐级经销（代理）商的证书及有效销售资质；</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color w:val="000000"/>
          <w:sz w:val="24"/>
          <w:szCs w:val="24"/>
          <w:highlight w:val="none"/>
          <w:lang w:val="en-US" w:eastAsia="zh-CN"/>
        </w:rPr>
      </w:r>
      <w:r/>
    </w:p>
    <w:p>
      <w:pPr>
        <w:pStyle w:val="911"/>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11"/>
        <w:spacing w:line="360" w:lineRule="auto"/>
        <w:rPr>
          <w:color w:val="000000"/>
          <w:sz w:val="24"/>
          <w:szCs w:val="20"/>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szCs w:val="20"/>
          <w:highlight w:val="none"/>
        </w:rPr>
      </w:r>
      <w:r/>
    </w:p>
    <w:p>
      <w:pPr>
        <w:pStyle w:val="911"/>
        <w:jc w:val="center"/>
        <w:widowControl/>
        <w:rPr>
          <w:rFonts w:hint="eastAsia" w:ascii="宋体" w:hAnsi="宋体"/>
          <w:b/>
          <w:color w:val="000000"/>
          <w:sz w:val="32"/>
          <w:szCs w:val="32"/>
          <w:highlight w:val="none"/>
        </w:rPr>
        <w:outlineLvl w:val="9"/>
      </w:pPr>
      <w:r>
        <w:rPr>
          <w:rFonts w:ascii="宋体" w:hAnsi="宋体"/>
          <w:b/>
          <w:color w:val="000000"/>
          <w:sz w:val="32"/>
          <w:szCs w:val="32"/>
          <w:highlight w:val="none"/>
        </w:rPr>
        <w:t xml:space="preserve">二、商务技术文件格式</w:t>
      </w:r>
      <w:bookmarkStart w:id="780" w:name="_Toc226965746"/>
      <w:r/>
      <w:bookmarkStart w:id="781" w:name="_Toc226337252"/>
      <w:r/>
      <w:bookmarkStart w:id="782" w:name="_Toc520356217"/>
      <w:r/>
      <w:bookmarkStart w:id="783" w:name="_Toc142311058"/>
      <w:r/>
      <w:bookmarkStart w:id="784" w:name="_Toc127151556"/>
      <w:r/>
      <w:bookmarkStart w:id="785" w:name="_Toc150480794"/>
      <w:r/>
      <w:bookmarkStart w:id="786" w:name="_Toc195842921"/>
      <w:r/>
      <w:bookmarkStart w:id="787" w:name="_Toc226965829"/>
      <w:r/>
      <w:bookmarkStart w:id="788" w:name="_Toc150774761"/>
      <w:r/>
      <w:bookmarkStart w:id="789" w:name="_Ref467988698"/>
      <w:r/>
      <w:bookmarkStart w:id="790" w:name="_Toc480942349"/>
      <w:r/>
      <w:bookmarkStart w:id="791" w:name="_Toc226309800"/>
      <w:r>
        <w:rPr>
          <w:rFonts w:hint="eastAsia" w:ascii="宋体" w:hAnsi="宋体"/>
          <w:b/>
          <w:color w:val="000000"/>
          <w:sz w:val="32"/>
          <w:szCs w:val="32"/>
          <w:highlight w:val="none"/>
        </w:rPr>
      </w:r>
      <w:r/>
    </w:p>
    <w:p>
      <w:pPr>
        <w:pStyle w:val="911"/>
        <w:jc w:val="center"/>
        <w:widowControl/>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11"/>
        <w:spacing w:line="360" w:lineRule="auto"/>
        <w:rPr>
          <w:color w:val="000000"/>
          <w:sz w:val="24"/>
          <w:szCs w:val="20"/>
          <w:highlight w:val="none"/>
        </w:rPr>
        <w:outlineLvl w:val="9"/>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11"/>
        <w:spacing w:line="360" w:lineRule="auto"/>
        <w:tabs>
          <w:tab w:val="left" w:pos="5580" w:leader="none"/>
        </w:tabs>
        <w:rPr>
          <w:color w:val="000000"/>
          <w:sz w:val="24"/>
          <w:highlight w:val="none"/>
        </w:rPr>
        <w:outlineLvl w:val="9"/>
      </w:pPr>
      <w:r>
        <w:rPr>
          <w:color w:val="000000"/>
          <w:sz w:val="24"/>
          <w:highlight w:val="none"/>
        </w:rPr>
      </w:r>
      <w:r/>
    </w:p>
    <w:p>
      <w:pPr>
        <w:pStyle w:val="911"/>
        <w:jc w:val="center"/>
        <w:spacing w:line="360" w:lineRule="auto"/>
        <w:rPr>
          <w:b/>
          <w:color w:val="000000"/>
          <w:sz w:val="36"/>
          <w:szCs w:val="36"/>
          <w:highlight w:val="none"/>
        </w:rPr>
        <w:outlineLvl w:val="9"/>
      </w:pPr>
      <w:r>
        <w:rPr>
          <w:rFonts w:hint="eastAsia"/>
          <w:b/>
          <w:color w:val="000000"/>
          <w:sz w:val="36"/>
          <w:szCs w:val="36"/>
          <w:highlight w:val="none"/>
        </w:rPr>
        <w:t xml:space="preserve">投标函</w:t>
      </w:r>
      <w:r>
        <w:rPr>
          <w:b/>
          <w:color w:val="000000"/>
          <w:sz w:val="36"/>
          <w:szCs w:val="36"/>
          <w:highlight w:val="none"/>
        </w:rPr>
      </w:r>
      <w:r/>
    </w:p>
    <w:p>
      <w:pPr>
        <w:pStyle w:val="911"/>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lang w:val="en-US" w:eastAsia="zh-CN"/>
        </w:rPr>
        <w:t xml:space="preserve">采购人</w:t>
      </w:r>
      <w:r>
        <w:rPr>
          <w:color w:val="000000"/>
          <w:sz w:val="24"/>
          <w:highlight w:val="none"/>
          <w:u w:val="single"/>
        </w:rPr>
        <w:t xml:space="preserve">或采购代理机构）</w:t>
      </w:r>
      <w:r>
        <w:rPr>
          <w:color w:val="000000"/>
          <w:sz w:val="24"/>
          <w:highlight w:val="none"/>
        </w:rPr>
      </w:r>
      <w:r/>
    </w:p>
    <w:p>
      <w:pPr>
        <w:pStyle w:val="911"/>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11"/>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11"/>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11"/>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11"/>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11"/>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11"/>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11"/>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11"/>
        <w:ind w:firstLine="480"/>
        <w:spacing w:line="360" w:lineRule="auto"/>
        <w:rPr>
          <w:color w:val="000000"/>
          <w:sz w:val="24"/>
          <w:highlight w:val="none"/>
        </w:rPr>
        <w:outlineLvl w:val="9"/>
      </w:pPr>
      <w:r>
        <w:rPr>
          <w:color w:val="000000"/>
          <w:sz w:val="24"/>
          <w:highlight w:val="none"/>
        </w:rPr>
        <w:t xml:space="preserve">与本投标有关的一切正式往来信函请寄：</w:t>
      </w:r>
      <w:r>
        <w:rPr>
          <w:color w:val="000000"/>
          <w:sz w:val="24"/>
          <w:highlight w:val="none"/>
        </w:rPr>
      </w:r>
      <w:r/>
    </w:p>
    <w:p>
      <w:pPr>
        <w:pStyle w:val="911"/>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11"/>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911"/>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911"/>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11"/>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投标人名称（加盖公章） ___________</w:t>
      </w:r>
      <w:r>
        <w:rPr>
          <w:color w:val="000000"/>
          <w:sz w:val="24"/>
          <w:szCs w:val="20"/>
          <w:highlight w:val="none"/>
        </w:rPr>
      </w:r>
      <w:r/>
    </w:p>
    <w:p>
      <w:pPr>
        <w:pStyle w:val="911"/>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911"/>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911"/>
        <w:jc w:val="left"/>
        <w:widowControl/>
        <w:rPr>
          <w:rFonts w:hint="eastAsia"/>
          <w:color w:val="000000"/>
          <w:sz w:val="24"/>
          <w:highlight w:val="none"/>
        </w:rPr>
        <w:outlineLvl w:val="9"/>
      </w:pPr>
      <w:r/>
      <w:bookmarkStart w:id="792" w:name="_Hlt520355938"/>
      <w:r/>
      <w:bookmarkEnd w:id="792"/>
      <w:r/>
      <w:bookmarkStart w:id="793" w:name="_Hlt520356243"/>
      <w:r/>
      <w:bookmarkEnd w:id="793"/>
      <w:r>
        <w:rPr>
          <w:color w:val="000000"/>
          <w:sz w:val="24"/>
          <w:highlight w:val="none"/>
        </w:rPr>
        <w:br w:type="page" w:clear="all"/>
      </w:r>
      <w:r>
        <w:rPr>
          <w:rFonts w:hint="eastAsia"/>
          <w:color w:val="000000"/>
          <w:sz w:val="24"/>
          <w:highlight w:val="none"/>
          <w:lang w:val="en-US" w:eastAsia="zh-CN"/>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11"/>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11"/>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11"/>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单位名称:</w:t>
      </w:r>
      <w:r>
        <w:rPr>
          <w:rFonts w:ascii="宋体" w:hAnsi="宋体"/>
          <w:color w:val="000000"/>
          <w:sz w:val="24"/>
          <w:highlight w:val="none"/>
        </w:rPr>
      </w:r>
      <w:r/>
    </w:p>
    <w:p>
      <w:pPr>
        <w:pStyle w:val="911"/>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地址:</w:t>
      </w:r>
      <w:r>
        <w:rPr>
          <w:rFonts w:ascii="宋体" w:hAnsi="宋体"/>
          <w:color w:val="000000"/>
          <w:sz w:val="24"/>
          <w:highlight w:val="none"/>
        </w:rPr>
      </w:r>
      <w:r/>
    </w:p>
    <w:p>
      <w:pPr>
        <w:pStyle w:val="911"/>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11"/>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w:t>
      </w:r>
      <w:r>
        <w:rPr>
          <w:rFonts w:hint="eastAsia" w:ascii="宋体" w:hAnsi="宋体"/>
          <w:color w:val="000000"/>
          <w:sz w:val="24"/>
          <w:highlight w:val="none"/>
          <w:u w:val="single"/>
          <w:lang w:eastAsia="zh-CN"/>
        </w:rPr>
        <w:t xml:space="preserve">人</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文件、进行合同</w:t>
      </w:r>
      <w:r>
        <w:rPr>
          <w:rFonts w:hint="eastAsia" w:ascii="宋体" w:hAnsi="宋体"/>
          <w:color w:val="000000"/>
          <w:sz w:val="24"/>
          <w:highlight w:val="none"/>
          <w:lang w:eastAsia="zh-CN"/>
        </w:rPr>
        <w:t xml:space="preserve">谈判</w:t>
      </w:r>
      <w:r>
        <w:rPr>
          <w:rFonts w:hint="eastAsia" w:ascii="宋体" w:hAnsi="宋体"/>
          <w:color w:val="000000"/>
          <w:sz w:val="24"/>
          <w:highlight w:val="none"/>
        </w:rPr>
        <w:t xml:space="preserve">、签署合同和处理与之有关的一切事务。</w:t>
      </w:r>
      <w:r>
        <w:rPr>
          <w:rFonts w:ascii="宋体" w:hAnsi="宋体"/>
          <w:color w:val="000000"/>
          <w:sz w:val="24"/>
          <w:highlight w:val="none"/>
        </w:rPr>
      </w:r>
      <w:r/>
    </w:p>
    <w:p>
      <w:pPr>
        <w:pStyle w:val="911"/>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911"/>
        <w:spacing w:line="560" w:lineRule="exact"/>
        <w:rPr>
          <w:rFonts w:ascii="宋体" w:hAnsi="宋体"/>
          <w:color w:val="000000"/>
          <w:sz w:val="24"/>
          <w:highlight w:val="none"/>
        </w:rPr>
        <w:outlineLvl w:val="9"/>
      </w:pPr>
      <w:r>
        <w:rPr>
          <w:rFonts w:ascii="宋体" w:hAnsi="宋体"/>
          <w:color w:val="000000"/>
          <w:sz w:val="24"/>
          <w:highlight w:val="none"/>
        </w:rPr>
      </w:r>
      <w:r/>
    </w:p>
    <w:p>
      <w:pPr>
        <w:pStyle w:val="942"/>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11"/>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11"/>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11"/>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911"/>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11"/>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11"/>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911"/>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：（加盖公章）</w:t>
      </w:r>
      <w:r>
        <w:rPr>
          <w:rFonts w:ascii="宋体" w:hAnsi="宋体"/>
          <w:color w:val="000000"/>
          <w:sz w:val="24"/>
          <w:highlight w:val="none"/>
        </w:rPr>
      </w:r>
      <w:r/>
    </w:p>
    <w:p>
      <w:pPr>
        <w:pStyle w:val="911"/>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val="en-US"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11"/>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11"/>
        <w:jc w:val="left"/>
        <w:widowControl/>
        <w:rPr>
          <w:rFonts w:hint="eastAsia"/>
          <w:color w:val="000000"/>
          <w:sz w:val="24"/>
          <w:highlight w:val="none"/>
        </w:rPr>
        <w:outlineLvl w:val="9"/>
      </w:pPr>
      <w:r>
        <w:rPr>
          <w:rFonts w:hint="eastAsia"/>
          <w:color w:val="000000"/>
          <w:sz w:val="24"/>
          <w:highlight w:val="none"/>
        </w:rPr>
      </w:r>
      <w:r/>
    </w:p>
    <w:p>
      <w:pPr>
        <w:pStyle w:val="911"/>
        <w:rPr>
          <w:rFonts w:hint="eastAsia"/>
          <w:color w:val="000000"/>
          <w:highlight w:val="none"/>
        </w:rPr>
        <w:outlineLvl w:val="9"/>
      </w:pPr>
      <w:r>
        <w:rPr>
          <w:rFonts w:hint="eastAsia"/>
          <w:color w:val="000000"/>
          <w:highlight w:val="none"/>
        </w:rPr>
      </w:r>
      <w:r/>
    </w:p>
    <w:p>
      <w:pPr>
        <w:pStyle w:val="911"/>
        <w:jc w:val="left"/>
        <w:widowControl/>
        <w:rPr>
          <w:rFonts w:hint="eastAsia"/>
          <w:color w:val="000000"/>
          <w:sz w:val="24"/>
          <w:highlight w:val="none"/>
        </w:rPr>
        <w:outlineLvl w:val="9"/>
      </w:pPr>
      <w:r>
        <w:rPr>
          <w:rFonts w:hint="eastAsia"/>
          <w:color w:val="000000"/>
          <w:sz w:val="24"/>
          <w:highlight w:val="none"/>
        </w:rPr>
      </w:r>
      <w:r/>
    </w:p>
    <w:p>
      <w:pPr>
        <w:pStyle w:val="911"/>
        <w:jc w:val="left"/>
        <w:widowControl/>
        <w:rPr>
          <w:rFonts w:hint="eastAsia" w:ascii="宋体" w:hAnsi="宋体" w:eastAsia="宋体" w:cs="Times New Roman"/>
          <w:color w:val="000000"/>
          <w:sz w:val="24"/>
          <w:szCs w:val="20"/>
          <w:highlight w:val="none"/>
        </w:rPr>
        <w:outlineLvl w:val="9"/>
      </w:pPr>
      <w:r>
        <w:rPr>
          <w:rFonts w:hint="eastAsia" w:ascii="宋体" w:hAnsi="宋体" w:eastAsia="宋体" w:cs="Times New Roman"/>
          <w:color w:val="000000"/>
          <w:sz w:val="24"/>
          <w:szCs w:val="20"/>
          <w:highlight w:val="none"/>
        </w:rPr>
      </w:r>
      <w:r/>
    </w:p>
    <w:p>
      <w:pPr>
        <w:pStyle w:val="911"/>
        <w:jc w:val="left"/>
        <w:widowControl/>
        <w:rPr>
          <w:rFonts w:hint="eastAsia"/>
          <w:color w:val="000000"/>
          <w:sz w:val="24"/>
          <w:highlight w:val="none"/>
        </w:rPr>
        <w:outlineLvl w:val="9"/>
      </w:pPr>
      <w:r>
        <w:rPr>
          <w:rFonts w:hint="eastAsia"/>
          <w:color w:val="000000"/>
          <w:sz w:val="24"/>
          <w:highlight w:val="none"/>
        </w:rPr>
      </w:r>
      <w:r/>
    </w:p>
    <w:p>
      <w:pPr>
        <w:pStyle w:val="911"/>
        <w:jc w:val="left"/>
        <w:widowControl/>
        <w:rPr>
          <w:rFonts w:hint="eastAsia"/>
          <w:color w:val="000000"/>
          <w:sz w:val="24"/>
          <w:highlight w:val="none"/>
        </w:rPr>
        <w:outlineLvl w:val="9"/>
      </w:pPr>
      <w:r>
        <w:rPr>
          <w:rFonts w:hint="eastAsia"/>
          <w:color w:val="000000"/>
          <w:sz w:val="24"/>
          <w:highlight w:val="none"/>
        </w:rPr>
      </w:r>
      <w:r/>
    </w:p>
    <w:p>
      <w:pPr>
        <w:pStyle w:val="911"/>
        <w:jc w:val="left"/>
        <w:widowControl/>
        <w:rPr>
          <w:rFonts w:hint="eastAsia"/>
          <w:color w:val="000000"/>
          <w:sz w:val="24"/>
          <w:highlight w:val="none"/>
        </w:rPr>
        <w:outlineLvl w:val="9"/>
      </w:pPr>
      <w:r>
        <w:rPr>
          <w:rFonts w:hint="eastAsia"/>
          <w:color w:val="000000"/>
          <w:sz w:val="24"/>
          <w:highlight w:val="none"/>
        </w:rPr>
      </w:r>
      <w:r/>
    </w:p>
    <w:p>
      <w:pPr>
        <w:pStyle w:val="911"/>
        <w:jc w:val="left"/>
        <w:widowControl/>
        <w:rPr>
          <w:rFonts w:hint="eastAsia" w:ascii="Times New Roman" w:hAnsi="Times New Roman" w:eastAsia="宋体" w:cs="Times New Roman"/>
          <w:color w:val="000000"/>
          <w:sz w:val="24"/>
          <w:highlight w:val="none"/>
          <w:lang w:val="en-US" w:eastAsia="zh-CN"/>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Times New Roman" w:hAnsi="Times New Roman" w:eastAsia="宋体" w:cs="Times New Roman"/>
          <w:color w:val="000000"/>
          <w:sz w:val="24"/>
          <w:highlight w:val="none"/>
          <w:lang w:val="en-US" w:eastAsia="zh-CN"/>
        </w:rPr>
      </w:r>
      <w:r/>
    </w:p>
    <w:p>
      <w:pPr>
        <w:pStyle w:val="911"/>
        <w:jc w:val="left"/>
        <w:widowControl/>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  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szCs w:val="20"/>
          <w:highlight w:val="none"/>
        </w:rPr>
        <w:t xml:space="preserve">（实质性格式）</w:t>
      </w:r>
      <w:r>
        <w:rPr>
          <w:rFonts w:hint="eastAsia"/>
          <w:color w:val="000000"/>
          <w:sz w:val="24"/>
          <w:highlight w:val="none"/>
        </w:rPr>
      </w:r>
      <w:r/>
    </w:p>
    <w:p>
      <w:pPr>
        <w:pStyle w:val="911"/>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11"/>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w:t>
      </w:r>
      <w:r>
        <w:rPr>
          <w:rFonts w:hint="eastAsia" w:ascii="黑体" w:hAnsi="黑体" w:eastAsia="黑体"/>
          <w:b/>
          <w:color w:val="000000"/>
          <w:sz w:val="32"/>
          <w:szCs w:val="32"/>
          <w:highlight w:val="none"/>
          <w:lang w:val="en-US" w:eastAsia="zh-CN"/>
        </w:rPr>
        <w:t xml:space="preserve">供应商</w:t>
      </w:r>
      <w:r>
        <w:rPr>
          <w:rFonts w:hint="eastAsia" w:ascii="黑体" w:hAnsi="黑体" w:eastAsia="黑体"/>
          <w:b/>
          <w:color w:val="000000"/>
          <w:sz w:val="32"/>
          <w:szCs w:val="32"/>
          <w:highlight w:val="none"/>
        </w:rPr>
        <w:t xml:space="preserve">信用承诺书</w:t>
      </w:r>
      <w:r>
        <w:rPr>
          <w:rFonts w:ascii="黑体" w:hAnsi="黑体" w:eastAsia="黑体"/>
          <w:b/>
          <w:color w:val="000000"/>
          <w:sz w:val="32"/>
          <w:szCs w:val="32"/>
          <w:highlight w:val="none"/>
        </w:rPr>
      </w:r>
      <w:r/>
    </w:p>
    <w:p>
      <w:pPr>
        <w:pStyle w:val="911"/>
        <w:ind w:firstLine="640"/>
        <w:rPr>
          <w:color w:val="000000"/>
          <w:highlight w:val="none"/>
        </w:rPr>
        <w:outlineLvl w:val="9"/>
      </w:pPr>
      <w:r>
        <w:rPr>
          <w:color w:val="000000"/>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形象，本单位在参与政府采购活动中,自愿作出以下承诺：</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w:t>
      </w:r>
      <w:r>
        <w:rPr>
          <w:rFonts w:hint="eastAsia" w:ascii="宋体" w:hAnsi="宋体"/>
          <w:color w:val="000000"/>
          <w:sz w:val="24"/>
          <w:highlight w:val="none"/>
          <w:lang w:eastAsia="zh-CN"/>
        </w:rPr>
        <w:t xml:space="preserve">具</w:t>
      </w:r>
      <w:r>
        <w:rPr>
          <w:rFonts w:hint="eastAsia" w:ascii="宋体" w:hAnsi="宋体"/>
          <w:color w:val="000000"/>
          <w:sz w:val="24"/>
          <w:highlight w:val="none"/>
          <w:lang w:val="en-US" w:eastAsia="zh-CN"/>
        </w:rPr>
        <w:t xml:space="preserve">备</w:t>
      </w:r>
      <w:r>
        <w:rPr>
          <w:rFonts w:hint="eastAsia" w:ascii="宋体" w:hAnsi="宋体"/>
          <w:color w:val="000000"/>
          <w:sz w:val="24"/>
          <w:highlight w:val="none"/>
        </w:rPr>
        <w:t xml:space="preserve">《政府采购法》第二十二条第一款规定的条件。</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信用管理暂行办法》，自愿按照《常州市政府采购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信用管理暂行办法》规定，发生失信行为将记录并公开到“信用常州”、常州市政府采购网。</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11"/>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00"/>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911"/>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11"/>
        <w:jc w:val="left"/>
        <w:widowControl/>
        <w:rPr>
          <w:color w:val="000000"/>
          <w:sz w:val="24"/>
          <w:szCs w:val="20"/>
          <w:highlight w:val="none"/>
        </w:rPr>
        <w:outlineLvl w:val="9"/>
      </w:pPr>
      <w:r/>
      <w:bookmarkStart w:id="794" w:name="_Hlt520355504"/>
      <w:r/>
      <w:bookmarkEnd w:id="794"/>
      <w:r/>
      <w:bookmarkStart w:id="795" w:name="_Hlt520350918"/>
      <w:r/>
      <w:bookmarkEnd w:id="795"/>
      <w:r/>
      <w:bookmarkStart w:id="796" w:name="_Hlt520274407"/>
      <w:r/>
      <w:bookmarkEnd w:id="796"/>
      <w:r/>
      <w:bookmarkStart w:id="797" w:name="_Hlt520271212"/>
      <w:r/>
      <w:bookmarkEnd w:id="797"/>
      <w:r/>
      <w:bookmarkStart w:id="798" w:name="_Hlt520343392"/>
      <w:r/>
      <w:bookmarkEnd w:id="798"/>
      <w:r/>
      <w:bookmarkStart w:id="799" w:name="_Hlt520273711"/>
      <w:r/>
      <w:bookmarkEnd w:id="799"/>
      <w:r/>
      <w:bookmarkStart w:id="800" w:name="_Hlt520343000"/>
      <w:r/>
      <w:bookmarkEnd w:id="800"/>
      <w:r/>
      <w:bookmarkStart w:id="801" w:name="_Hlt520274065"/>
      <w:r/>
      <w:bookmarkEnd w:id="801"/>
      <w:r/>
      <w:bookmarkStart w:id="802" w:name="_Hlt520274393"/>
      <w:r/>
      <w:bookmarkEnd w:id="802"/>
      <w:r/>
      <w:bookmarkStart w:id="803" w:name="_Hlt520274121"/>
      <w:r/>
      <w:bookmarkEnd w:id="803"/>
      <w:r/>
      <w:bookmarkStart w:id="804" w:name="_Toc264969247"/>
      <w:r/>
      <w:bookmarkStart w:id="805" w:name="_Toc150774762"/>
      <w:r/>
      <w:bookmarkStart w:id="806" w:name="_Toc150480795"/>
      <w:r/>
      <w:bookmarkStart w:id="807" w:name="_Toc142311059"/>
      <w:r/>
      <w:bookmarkStart w:id="808" w:name="_Toc226965747"/>
      <w:r/>
      <w:bookmarkStart w:id="809" w:name="_Toc305158899"/>
      <w:r/>
      <w:bookmarkStart w:id="810" w:name="_Toc226965830"/>
      <w:r/>
      <w:bookmarkStart w:id="811" w:name="_Toc226309801"/>
      <w:r/>
      <w:bookmarkStart w:id="812" w:name="_Toc127151557"/>
      <w:r/>
      <w:bookmarkStart w:id="813" w:name="_Toc265228395"/>
      <w:r/>
      <w:bookmarkStart w:id="814" w:name="_Toc195842922"/>
      <w:r/>
      <w:bookmarkStart w:id="815" w:name="_Ref467988705"/>
      <w:r/>
      <w:bookmarkStart w:id="816" w:name="_Toc480942350"/>
      <w:r/>
      <w:bookmarkStart w:id="817" w:name="_Toc305158825"/>
      <w:r/>
      <w:bookmarkStart w:id="818" w:name="_Toc520356218"/>
      <w:r/>
      <w:bookmarkStart w:id="819" w:name="_Toc226337253"/>
      <w:r>
        <w:rPr>
          <w:color w:val="000000"/>
          <w:sz w:val="24"/>
          <w:szCs w:val="20"/>
          <w:highlight w:val="none"/>
        </w:rPr>
        <w:br w:type="page" w:clear="all"/>
      </w:r>
      <w:r>
        <w:rPr>
          <w:rFonts w:hint="eastAsia"/>
          <w:color w:val="000000"/>
          <w:sz w:val="24"/>
          <w:szCs w:val="20"/>
          <w:highlight w:val="none"/>
          <w:lang w:val="en-US" w:eastAsia="zh-CN"/>
        </w:rPr>
        <w:t xml:space="preserve">4</w:t>
      </w:r>
      <w:r>
        <w:rPr>
          <w:color w:val="000000"/>
          <w:sz w:val="24"/>
          <w:szCs w:val="20"/>
          <w:highlight w:val="none"/>
        </w:rPr>
        <w:t xml:space="preserve">  开标一览表</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color w:val="000000"/>
          <w:sz w:val="24"/>
          <w:szCs w:val="20"/>
          <w:highlight w:val="none"/>
        </w:rPr>
      </w:r>
      <w:r/>
    </w:p>
    <w:p>
      <w:pPr>
        <w:pStyle w:val="911"/>
        <w:jc w:val="center"/>
        <w:spacing w:line="360" w:lineRule="auto"/>
        <w:tabs>
          <w:tab w:val="left" w:pos="2775" w:leader="none"/>
          <w:tab w:val="center" w:pos="4153" w:leader="none"/>
        </w:tabs>
        <w:rPr>
          <w:rFonts w:hint="eastAsia" w:eastAsia="宋体"/>
          <w:b/>
          <w:color w:val="000000"/>
          <w:sz w:val="36"/>
          <w:szCs w:val="36"/>
          <w:highlight w:val="none"/>
          <w:lang w:eastAsia="zh-CN"/>
        </w:rPr>
        <w:outlineLvl w:val="9"/>
      </w:pPr>
      <w:r/>
      <w:bookmarkStart w:id="820" w:name="_Toc264969248"/>
      <w:r/>
      <w:bookmarkStart w:id="821" w:name="_Toc226309802"/>
      <w:r/>
      <w:bookmarkStart w:id="822" w:name="_Toc164608672"/>
      <w:r/>
      <w:bookmarkStart w:id="823" w:name="_Toc265228396"/>
      <w:r/>
      <w:bookmarkStart w:id="824" w:name="_Toc164608827"/>
      <w:r/>
      <w:bookmarkStart w:id="825" w:name="_Toc226337254"/>
      <w:r/>
      <w:bookmarkStart w:id="826" w:name="_Toc226965831"/>
      <w:r/>
      <w:bookmarkStart w:id="827" w:name="_Toc305158826"/>
      <w:r/>
      <w:bookmarkStart w:id="828" w:name="_Toc195842923"/>
      <w:r/>
      <w:bookmarkStart w:id="829" w:name="_Toc305158900"/>
      <w:r/>
      <w:bookmarkStart w:id="830" w:name="_Toc226965748"/>
      <w:r>
        <w:rPr>
          <w:rFonts w:hint="eastAsia"/>
          <w:b/>
          <w:color w:val="000000"/>
          <w:sz w:val="36"/>
          <w:szCs w:val="36"/>
          <w:highlight w:val="none"/>
        </w:rPr>
        <w:t xml:space="preserve">开标一览表</w:t>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eastAsia="宋体"/>
          <w:b/>
          <w:color w:val="000000"/>
          <w:sz w:val="36"/>
          <w:szCs w:val="36"/>
          <w:highlight w:val="none"/>
          <w:lang w:eastAsia="zh-CN"/>
        </w:rPr>
      </w:r>
      <w:r/>
    </w:p>
    <w:p>
      <w:pPr>
        <w:pStyle w:val="911"/>
        <w:jc w:val="left"/>
        <w:spacing w:line="360" w:lineRule="auto"/>
        <w:tabs>
          <w:tab w:val="left" w:pos="1800" w:leader="none"/>
          <w:tab w:val="left" w:pos="5580" w:leader="none"/>
        </w:tabs>
        <w:rPr>
          <w:i/>
          <w:color w:val="000000"/>
          <w:sz w:val="24"/>
          <w:highlight w:val="none"/>
        </w:rPr>
        <w:outlineLvl w:val="9"/>
      </w:pPr>
      <w:r>
        <w:rPr>
          <w:i/>
          <w:color w:val="000000"/>
          <w:sz w:val="24"/>
          <w:highlight w:val="none"/>
        </w:rPr>
      </w:r>
      <w:r/>
    </w:p>
    <w:p>
      <w:pPr>
        <w:pStyle w:val="911"/>
        <w:ind w:firstLine="24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11"/>
              <w:jc w:val="center"/>
              <w:tabs>
                <w:tab w:val="left" w:pos="5580" w:leader="none"/>
              </w:tabs>
              <w:rPr>
                <w:b/>
                <w:color w:val="000000"/>
                <w:sz w:val="24"/>
                <w:highlight w:val="none"/>
              </w:rPr>
              <w:outlineLvl w:val="9"/>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11"/>
              <w:jc w:val="center"/>
              <w:tabs>
                <w:tab w:val="left" w:pos="5580" w:leader="none"/>
              </w:tabs>
              <w:rPr>
                <w:b/>
                <w:color w:val="000000"/>
                <w:sz w:val="24"/>
                <w:highlight w:val="none"/>
              </w:rPr>
              <w:outlineLvl w:val="9"/>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11"/>
              <w:jc w:val="center"/>
              <w:tabs>
                <w:tab w:val="left" w:pos="5580" w:leader="none"/>
              </w:tabs>
              <w:rPr>
                <w:rFonts w:hint="eastAsia" w:eastAsia="宋体"/>
                <w:b/>
                <w:color w:val="000000"/>
                <w:sz w:val="24"/>
                <w:highlight w:val="none"/>
                <w:lang w:eastAsia="zh-CN"/>
              </w:rPr>
              <w:outlineLvl w:val="9"/>
            </w:pPr>
            <w:r>
              <w:rPr>
                <w:b/>
                <w:color w:val="000000"/>
                <w:sz w:val="24"/>
                <w:highlight w:val="none"/>
              </w:rPr>
              <w:t xml:space="preserve">投标报价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人民币：元</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674"/>
        </w:trPr>
        <w:tc>
          <w:tcPr>
            <w:tcW w:w="690" w:type="dxa"/>
            <w:vAlign w:val="center"/>
            <w:vMerge w:val="continue"/>
            <w:textDirection w:val="lrTb"/>
            <w:noWrap w:val="false"/>
          </w:tcPr>
          <w:p>
            <w:pPr>
              <w:pStyle w:val="911"/>
              <w:jc w:val="center"/>
              <w:tabs>
                <w:tab w:val="left" w:pos="5580" w:leader="none"/>
              </w:tabs>
              <w:rPr>
                <w:color w:val="000000"/>
                <w:sz w:val="24"/>
                <w:highlight w:val="none"/>
              </w:rPr>
              <w:outlineLvl w:val="9"/>
            </w:pPr>
            <w:r>
              <w:rPr>
                <w:color w:val="000000"/>
                <w:sz w:val="24"/>
                <w:highlight w:val="none"/>
              </w:rPr>
            </w:r>
            <w:r/>
          </w:p>
        </w:tc>
        <w:tc>
          <w:tcPr>
            <w:tcW w:w="3709" w:type="dxa"/>
            <w:vAlign w:val="center"/>
            <w:vMerge w:val="continue"/>
            <w:textDirection w:val="lrTb"/>
            <w:noWrap w:val="false"/>
          </w:tcPr>
          <w:p>
            <w:pPr>
              <w:pStyle w:val="911"/>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11"/>
              <w:jc w:val="center"/>
              <w:tabs>
                <w:tab w:val="left" w:pos="5580" w:leader="none"/>
              </w:tabs>
              <w:rPr>
                <w:b/>
                <w:color w:val="000000"/>
                <w:sz w:val="24"/>
                <w:highlight w:val="none"/>
              </w:rPr>
              <w:outlineLvl w:val="9"/>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11"/>
              <w:jc w:val="center"/>
              <w:tabs>
                <w:tab w:val="left" w:pos="5580" w:leader="none"/>
              </w:tabs>
              <w:rPr>
                <w:b/>
                <w:color w:val="000000"/>
                <w:sz w:val="24"/>
                <w:highlight w:val="none"/>
              </w:rPr>
              <w:outlineLvl w:val="9"/>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11"/>
              <w:jc w:val="center"/>
              <w:tabs>
                <w:tab w:val="left" w:pos="5580" w:leader="none"/>
              </w:tabs>
              <w:rPr>
                <w:color w:val="000000"/>
                <w:sz w:val="24"/>
                <w:highlight w:val="none"/>
              </w:rPr>
              <w:outlineLvl w:val="9"/>
            </w:pPr>
            <w:r>
              <w:rPr>
                <w:color w:val="000000"/>
                <w:sz w:val="24"/>
                <w:highlight w:val="none"/>
              </w:rPr>
            </w:r>
            <w:r/>
          </w:p>
        </w:tc>
        <w:tc>
          <w:tcPr>
            <w:tcW w:w="3709" w:type="dxa"/>
            <w:vAlign w:val="center"/>
            <w:textDirection w:val="lrTb"/>
            <w:noWrap w:val="false"/>
          </w:tcPr>
          <w:p>
            <w:pPr>
              <w:pStyle w:val="911"/>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11"/>
              <w:jc w:val="center"/>
              <w:tabs>
                <w:tab w:val="left" w:pos="5580" w:leader="none"/>
              </w:tabs>
              <w:rPr>
                <w:color w:val="000000"/>
                <w:sz w:val="24"/>
                <w:highlight w:val="none"/>
              </w:rPr>
              <w:outlineLvl w:val="9"/>
            </w:pPr>
            <w:r>
              <w:rPr>
                <w:color w:val="000000"/>
                <w:sz w:val="24"/>
                <w:highlight w:val="none"/>
              </w:rPr>
            </w:r>
            <w:r/>
          </w:p>
        </w:tc>
        <w:tc>
          <w:tcPr>
            <w:tcW w:w="1984" w:type="dxa"/>
            <w:vAlign w:val="center"/>
            <w:textDirection w:val="lrTb"/>
            <w:noWrap w:val="false"/>
          </w:tcPr>
          <w:p>
            <w:pPr>
              <w:pStyle w:val="911"/>
              <w:jc w:val="center"/>
              <w:tabs>
                <w:tab w:val="left" w:pos="5580" w:leader="none"/>
              </w:tabs>
              <w:rPr>
                <w:color w:val="000000"/>
                <w:sz w:val="24"/>
                <w:highlight w:val="none"/>
              </w:rPr>
              <w:outlineLvl w:val="9"/>
            </w:pPr>
            <w:r>
              <w:rPr>
                <w:color w:val="000000"/>
                <w:sz w:val="24"/>
                <w:highlight w:val="none"/>
              </w:rPr>
            </w:r>
            <w:r/>
          </w:p>
        </w:tc>
      </w:tr>
    </w:tbl>
    <w:p>
      <w:pPr>
        <w:pStyle w:val="911"/>
        <w:jc w:val="left"/>
        <w:rPr>
          <w:color w:val="000000"/>
          <w:sz w:val="24"/>
          <w:highlight w:val="none"/>
        </w:rPr>
        <w:outlineLvl w:val="9"/>
      </w:pPr>
      <w:r>
        <w:rPr>
          <w:color w:val="000000"/>
          <w:sz w:val="24"/>
          <w:highlight w:val="none"/>
        </w:rPr>
      </w:r>
      <w:r/>
    </w:p>
    <w:p>
      <w:pPr>
        <w:pStyle w:val="911"/>
        <w:jc w:val="left"/>
        <w:rPr>
          <w:color w:val="000000"/>
          <w:sz w:val="24"/>
          <w:szCs w:val="20"/>
          <w:highlight w:val="none"/>
        </w:rPr>
        <w:outlineLvl w:val="9"/>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11"/>
        <w:spacing w:before="25" w:after="25" w:line="360" w:lineRule="auto"/>
        <w:rPr>
          <w:color w:val="000000"/>
          <w:sz w:val="24"/>
          <w:highlight w:val="none"/>
          <w:lang w:val="zh-CN"/>
        </w:rPr>
        <w:outlineLvl w:val="9"/>
      </w:pP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11"/>
        <w:jc w:val="left"/>
        <w:widowControl/>
        <w:rPr>
          <w:color w:val="000000"/>
          <w:sz w:val="24"/>
          <w:szCs w:val="20"/>
          <w:highlight w:val="none"/>
        </w:rPr>
        <w:outlineLvl w:val="9"/>
      </w:pPr>
      <w:r/>
      <w:bookmarkStart w:id="831" w:name="_Toc305158827"/>
      <w:r/>
      <w:bookmarkStart w:id="832" w:name="_Toc226309803"/>
      <w:r/>
      <w:bookmarkStart w:id="833" w:name="_Toc265228397"/>
      <w:r/>
      <w:bookmarkStart w:id="834" w:name="_Toc150774763"/>
      <w:r/>
      <w:bookmarkStart w:id="835" w:name="_Toc305158901"/>
      <w:r/>
      <w:bookmarkStart w:id="836" w:name="_Toc226337255"/>
      <w:r/>
      <w:bookmarkStart w:id="837" w:name="_Toc195842924"/>
      <w:r/>
      <w:bookmarkStart w:id="838" w:name="_Toc150480796"/>
      <w:r/>
      <w:bookmarkStart w:id="839" w:name="_Toc142311060"/>
      <w:r/>
      <w:bookmarkStart w:id="840" w:name="_Toc226965749"/>
      <w:r/>
      <w:bookmarkStart w:id="841" w:name="_Toc264969249"/>
      <w:r/>
      <w:bookmarkStart w:id="842" w:name="_Toc226965832"/>
      <w:r/>
      <w:bookmarkStart w:id="843" w:name="_Toc127151558"/>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投标分项报价表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color w:val="000000"/>
          <w:sz w:val="24"/>
          <w:szCs w:val="20"/>
          <w:highlight w:val="none"/>
        </w:rPr>
        <w:t xml:space="preserve">（实质性格式）</w:t>
      </w:r>
      <w:r>
        <w:rPr>
          <w:color w:val="000000"/>
          <w:sz w:val="24"/>
          <w:szCs w:val="20"/>
          <w:highlight w:val="none"/>
        </w:rPr>
      </w:r>
      <w:r/>
    </w:p>
    <w:p>
      <w:pPr>
        <w:pStyle w:val="911"/>
        <w:jc w:val="center"/>
        <w:spacing w:line="360" w:lineRule="exact"/>
        <w:rPr>
          <w:color w:val="000000"/>
          <w:sz w:val="36"/>
          <w:szCs w:val="36"/>
          <w:highlight w:val="none"/>
        </w:rPr>
        <w:outlineLvl w:val="9"/>
      </w:pPr>
      <w:r>
        <w:rPr>
          <w:color w:val="000000"/>
          <w:sz w:val="36"/>
          <w:szCs w:val="36"/>
          <w:highlight w:val="none"/>
        </w:rPr>
      </w:r>
      <w:r/>
    </w:p>
    <w:p>
      <w:pPr>
        <w:pStyle w:val="911"/>
        <w:jc w:val="center"/>
        <w:spacing w:line="360" w:lineRule="auto"/>
        <w:tabs>
          <w:tab w:val="left" w:pos="2775" w:leader="none"/>
          <w:tab w:val="center" w:pos="4153" w:leader="none"/>
        </w:tabs>
        <w:rPr>
          <w:rFonts w:hint="eastAsia"/>
          <w:b/>
          <w:color w:val="000000"/>
          <w:sz w:val="36"/>
          <w:szCs w:val="36"/>
          <w:highlight w:val="none"/>
        </w:rPr>
        <w:outlineLvl w:val="9"/>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11"/>
        <w:jc w:val="center"/>
        <w:spacing w:line="260" w:lineRule="exact"/>
        <w:rPr>
          <w:color w:val="000000"/>
          <w:sz w:val="36"/>
          <w:szCs w:val="36"/>
          <w:highlight w:val="none"/>
        </w:rPr>
        <w:outlineLvl w:val="9"/>
      </w:pPr>
      <w:r>
        <w:rPr>
          <w:color w:val="000000"/>
          <w:sz w:val="36"/>
          <w:szCs w:val="36"/>
          <w:highlight w:val="none"/>
        </w:rPr>
      </w:r>
      <w:r/>
    </w:p>
    <w:p>
      <w:pPr>
        <w:pStyle w:val="911"/>
        <w:tabs>
          <w:tab w:val="left" w:pos="1800" w:leader="none"/>
          <w:tab w:val="left" w:pos="5580" w:leader="none"/>
        </w:tabs>
        <w:rPr>
          <w:color w:val="000000"/>
          <w:sz w:val="24"/>
          <w:highlight w:val="none"/>
        </w:rPr>
        <w:outlineLvl w:val="9"/>
      </w:pPr>
      <w:r>
        <w:rPr>
          <w:color w:val="000000"/>
          <w:sz w:val="24"/>
          <w:highlight w:val="none"/>
        </w:rPr>
      </w:r>
      <w:r/>
    </w:p>
    <w:p>
      <w:pPr>
        <w:pStyle w:val="911"/>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11"/>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881" w:type="dxa"/>
            <w:vAlign w:val="center"/>
            <w:vMerge w:val="continue"/>
            <w:textDirection w:val="lrTb"/>
            <w:noWrap w:val="false"/>
          </w:tcPr>
          <w:p>
            <w:pPr>
              <w:pStyle w:val="911"/>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780" w:type="dxa"/>
            <w:vAlign w:val="center"/>
            <w:vMerge w:val="continue"/>
            <w:textDirection w:val="lrTb"/>
            <w:noWrap w:val="false"/>
          </w:tcPr>
          <w:p>
            <w:pPr>
              <w:pStyle w:val="911"/>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vMerge w:val="continue"/>
            <w:textDirection w:val="lrTb"/>
            <w:noWrap w:val="false"/>
          </w:tcPr>
          <w:p>
            <w:pPr>
              <w:pStyle w:val="911"/>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vMerge w:val="continue"/>
            <w:textDirection w:val="lrTb"/>
            <w:noWrap w:val="false"/>
          </w:tcPr>
          <w:p>
            <w:pPr>
              <w:pStyle w:val="911"/>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vMerge w:val="continue"/>
            <w:textDirection w:val="lrTb"/>
            <w:noWrap w:val="false"/>
          </w:tcPr>
          <w:p>
            <w:pPr>
              <w:pStyle w:val="911"/>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vMerge w:val="continue"/>
            <w:textDirection w:val="lrTb"/>
            <w:noWrap w:val="false"/>
          </w:tcPr>
          <w:p>
            <w:pPr>
              <w:pStyle w:val="911"/>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11"/>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11"/>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11"/>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11"/>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11"/>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11"/>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11"/>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pStyle w:val="911"/>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11"/>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11"/>
        <w:jc w:val="left"/>
        <w:tabs>
          <w:tab w:val="left" w:pos="1800" w:leader="none"/>
          <w:tab w:val="left" w:pos="5580" w:leader="none"/>
        </w:tabs>
        <w:rPr>
          <w:color w:val="000000"/>
          <w:sz w:val="24"/>
          <w:highlight w:val="none"/>
        </w:rPr>
        <w:outlineLvl w:val="9"/>
      </w:pPr>
      <w:r>
        <w:rPr>
          <w:color w:val="000000"/>
          <w:sz w:val="24"/>
          <w:highlight w:val="none"/>
        </w:rPr>
        <w:t xml:space="preserve">注：</w:t>
      </w:r>
      <w:r>
        <w:rPr>
          <w:rFonts w:hint="eastAsia"/>
          <w:color w:val="000000"/>
          <w:sz w:val="24"/>
          <w:highlight w:val="none"/>
          <w:lang w:val="en-US" w:eastAsia="zh-CN"/>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11"/>
        <w:ind w:firstLine="480"/>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11"/>
        <w:ind w:firstLine="480"/>
        <w:jc w:val="left"/>
        <w:tabs>
          <w:tab w:val="left" w:pos="1800" w:leader="none"/>
          <w:tab w:val="left" w:pos="5580" w:leader="none"/>
        </w:tabs>
        <w:rPr>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11"/>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11"/>
        <w:jc w:val="left"/>
        <w:spacing w:before="240" w:after="240"/>
        <w:rPr>
          <w:rFonts w:hint="eastAsia"/>
          <w:b/>
          <w:i/>
          <w:color w:val="000000"/>
          <w:sz w:val="24"/>
          <w:highlight w:val="none"/>
        </w:rPr>
        <w:outlineLvl w:val="9"/>
      </w:pPr>
      <w:r>
        <w:rPr>
          <w:rFonts w:hint="eastAsia"/>
          <w:b/>
          <w:i/>
          <w:color w:val="000000"/>
          <w:sz w:val="24"/>
          <w:highlight w:val="none"/>
        </w:rPr>
      </w:r>
      <w:r/>
    </w:p>
    <w:p>
      <w:pPr>
        <w:pStyle w:val="911"/>
        <w:jc w:val="left"/>
        <w:spacing w:before="240" w:after="240"/>
        <w:rPr>
          <w:rFonts w:hint="eastAsia"/>
          <w:b/>
          <w:i/>
          <w:color w:val="000000"/>
          <w:sz w:val="24"/>
          <w:highlight w:val="none"/>
        </w:rPr>
        <w:outlineLvl w:val="9"/>
      </w:pPr>
      <w:r>
        <w:rPr>
          <w:rFonts w:hint="eastAsia"/>
          <w:b/>
          <w:i/>
          <w:color w:val="000000"/>
          <w:sz w:val="24"/>
          <w:highlight w:val="none"/>
        </w:rPr>
      </w:r>
      <w:r/>
    </w:p>
    <w:p>
      <w:pPr>
        <w:pStyle w:val="911"/>
        <w:spacing w:line="360" w:lineRule="auto"/>
        <w:rPr>
          <w:color w:val="000000"/>
          <w:sz w:val="24"/>
          <w:szCs w:val="20"/>
          <w:highlight w:val="none"/>
        </w:rPr>
        <w:outlineLvl w:val="9"/>
      </w:pPr>
      <w:r/>
      <w:bookmarkStart w:id="844" w:name="_Toc150480798"/>
      <w:r/>
      <w:bookmarkStart w:id="845" w:name="_Toc142311062"/>
      <w:r/>
      <w:bookmarkStart w:id="846" w:name="_Toc127151562"/>
      <w:r/>
      <w:bookmarkStart w:id="847" w:name="_Toc150774765"/>
      <w:r/>
      <w:bookmarkStart w:id="848" w:name="_Toc264969252"/>
      <w:r/>
      <w:bookmarkStart w:id="849" w:name="_Toc226965835"/>
      <w:r/>
      <w:bookmarkStart w:id="850" w:name="_Toc305158830"/>
      <w:r/>
      <w:bookmarkStart w:id="851" w:name="_Toc305158904"/>
      <w:r/>
      <w:bookmarkStart w:id="852" w:name="_Toc226965752"/>
      <w:r/>
      <w:bookmarkStart w:id="853" w:name="_Toc226309806"/>
      <w:r/>
      <w:bookmarkStart w:id="854" w:name="_Toc195842927"/>
      <w:r/>
      <w:bookmarkStart w:id="855" w:name="_Toc226337258"/>
      <w:r/>
      <w:bookmarkStart w:id="856" w:name="_Toc265228400"/>
      <w:r/>
      <w:bookmarkStart w:id="857" w:name="_Toc150774764"/>
      <w:r/>
      <w:bookmarkStart w:id="858" w:name="_Toc264969251"/>
      <w:r/>
      <w:bookmarkStart w:id="859" w:name="_Toc226965751"/>
      <w:r/>
      <w:bookmarkStart w:id="860" w:name="_Toc150480797"/>
      <w:r/>
      <w:bookmarkStart w:id="861" w:name="_Toc226965834"/>
      <w:r/>
      <w:bookmarkStart w:id="862" w:name="_Toc305158829"/>
      <w:r/>
      <w:bookmarkStart w:id="863" w:name="_Toc305158903"/>
      <w:r/>
      <w:bookmarkStart w:id="864" w:name="_Toc226337257"/>
      <w:r/>
      <w:bookmarkStart w:id="865" w:name="_Toc127151561"/>
      <w:r/>
      <w:bookmarkStart w:id="866" w:name="_Toc265228399"/>
      <w:r/>
      <w:bookmarkStart w:id="867" w:name="_Toc226309805"/>
      <w:r/>
      <w:bookmarkStart w:id="868" w:name="_Toc195842926"/>
      <w:r/>
      <w:bookmarkStart w:id="869" w:name="_Toc142311061"/>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t xml:space="preserve">（实质性格式）</w:t>
      </w:r>
      <w:r>
        <w:rPr>
          <w:color w:val="000000"/>
          <w:sz w:val="24"/>
          <w:szCs w:val="20"/>
          <w:highlight w:val="none"/>
        </w:rPr>
      </w:r>
      <w:r/>
    </w:p>
    <w:p>
      <w:pPr>
        <w:pStyle w:val="911"/>
        <w:spacing w:line="360" w:lineRule="auto"/>
        <w:rPr>
          <w:color w:val="000000"/>
          <w:sz w:val="24"/>
          <w:szCs w:val="20"/>
          <w:highlight w:val="none"/>
        </w:rPr>
        <w:outlineLvl w:val="9"/>
      </w:pPr>
      <w:r>
        <w:rPr>
          <w:color w:val="000000"/>
          <w:sz w:val="24"/>
          <w:szCs w:val="20"/>
          <w:highlight w:val="none"/>
        </w:rPr>
      </w:r>
      <w:r/>
    </w:p>
    <w:p>
      <w:pPr>
        <w:pStyle w:val="911"/>
        <w:jc w:val="center"/>
        <w:spacing w:line="360" w:lineRule="auto"/>
        <w:tabs>
          <w:tab w:val="left" w:pos="2775" w:leader="none"/>
          <w:tab w:val="center" w:pos="4153" w:leader="none"/>
        </w:tabs>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911"/>
        <w:spacing w:line="360" w:lineRule="auto"/>
        <w:rPr>
          <w:color w:val="000000"/>
          <w:sz w:val="24"/>
          <w:szCs w:val="20"/>
          <w:highlight w:val="none"/>
        </w:rPr>
        <w:outlineLvl w:val="9"/>
      </w:pPr>
      <w:r>
        <w:rPr>
          <w:color w:val="000000"/>
          <w:sz w:val="24"/>
          <w:szCs w:val="20"/>
          <w:highlight w:val="none"/>
        </w:rPr>
      </w:r>
      <w:r/>
    </w:p>
    <w:p>
      <w:pPr>
        <w:pStyle w:val="911"/>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11"/>
              <w:jc w:val="left"/>
              <w:rPr>
                <w:b/>
                <w:color w:val="000000"/>
                <w:sz w:val="24"/>
                <w:highlight w:val="none"/>
              </w:rPr>
              <w:outlineLvl w:val="9"/>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11"/>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11"/>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11"/>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11"/>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11"/>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11"/>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11"/>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11"/>
              <w:jc w:val="center"/>
              <w:rPr>
                <w:color w:val="000000"/>
                <w:sz w:val="24"/>
                <w:highlight w:val="none"/>
              </w:rPr>
              <w:outlineLvl w:val="9"/>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11"/>
              <w:jc w:val="center"/>
              <w:rPr>
                <w:color w:val="000000"/>
                <w:sz w:val="24"/>
                <w:highlight w:val="none"/>
              </w:rPr>
              <w:outlineLvl w:val="9"/>
            </w:pPr>
            <w:r>
              <w:rPr>
                <w:color w:val="000000"/>
                <w:sz w:val="24"/>
                <w:highlight w:val="none"/>
              </w:rPr>
            </w:r>
            <w:r/>
          </w:p>
        </w:tc>
      </w:tr>
    </w:tbl>
    <w:p>
      <w:pPr>
        <w:pStyle w:val="911"/>
        <w:jc w:val="left"/>
        <w:tabs>
          <w:tab w:val="left" w:pos="1800" w:leader="none"/>
          <w:tab w:val="left" w:pos="5580" w:leader="none"/>
        </w:tabs>
        <w:rPr>
          <w:color w:val="000000"/>
          <w:sz w:val="24"/>
          <w:highlight w:val="none"/>
        </w:rPr>
        <w:outlineLvl w:val="9"/>
      </w:pP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11"/>
        <w:spacing w:line="360" w:lineRule="auto"/>
        <w:rPr>
          <w:color w:val="000000"/>
          <w:sz w:val="24"/>
          <w:szCs w:val="20"/>
          <w:highlight w:val="none"/>
        </w:rPr>
        <w:outlineLvl w:val="9"/>
      </w:pPr>
      <w:r>
        <w:rPr>
          <w:color w:val="000000"/>
          <w:sz w:val="24"/>
          <w:szCs w:val="20"/>
          <w:highlight w:val="none"/>
        </w:rPr>
      </w:r>
      <w:r/>
    </w:p>
    <w:p>
      <w:pPr>
        <w:pStyle w:val="911"/>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11"/>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000000"/>
          <w:sz w:val="24"/>
          <w:szCs w:val="20"/>
          <w:highlight w:val="none"/>
        </w:rPr>
        <w:t xml:space="preserve">采购需求偏离表（实质性格式）</w:t>
      </w:r>
      <w:r>
        <w:rPr>
          <w:color w:val="000000"/>
          <w:sz w:val="24"/>
          <w:szCs w:val="20"/>
          <w:highlight w:val="none"/>
        </w:rPr>
      </w:r>
      <w:r/>
    </w:p>
    <w:p>
      <w:pPr>
        <w:pStyle w:val="911"/>
        <w:jc w:val="center"/>
        <w:spacing w:line="360" w:lineRule="auto"/>
        <w:rPr>
          <w:rFonts w:hint="eastAsia"/>
          <w:b/>
          <w:color w:val="000000"/>
          <w:sz w:val="36"/>
          <w:szCs w:val="36"/>
          <w:highlight w:val="none"/>
        </w:rPr>
        <w:outlineLvl w:val="9"/>
      </w:pPr>
      <w:r>
        <w:rPr>
          <w:rFonts w:hint="eastAsia"/>
          <w:b/>
          <w:color w:val="000000"/>
          <w:sz w:val="36"/>
          <w:szCs w:val="36"/>
          <w:highlight w:val="none"/>
        </w:rPr>
      </w:r>
      <w:r/>
    </w:p>
    <w:p>
      <w:pPr>
        <w:pStyle w:val="911"/>
        <w:jc w:val="center"/>
        <w:spacing w:line="360" w:lineRule="auto"/>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911"/>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11"/>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11"/>
              <w:jc w:val="center"/>
              <w:rPr>
                <w:color w:val="000000"/>
                <w:sz w:val="24"/>
                <w:highlight w:val="none"/>
              </w:rPr>
              <w:outlineLvl w:val="9"/>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11"/>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11"/>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11"/>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11"/>
              <w:jc w:val="center"/>
              <w:rPr>
                <w:color w:val="000000"/>
                <w:sz w:val="24"/>
                <w:highlight w:val="none"/>
              </w:rPr>
              <w:outlineLvl w:val="9"/>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11"/>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11"/>
              <w:jc w:val="center"/>
              <w:rPr>
                <w:color w:val="000000"/>
                <w:sz w:val="24"/>
                <w:highlight w:val="none"/>
              </w:rPr>
              <w:outlineLvl w:val="9"/>
            </w:pPr>
            <w:r>
              <w:rPr>
                <w:color w:val="000000"/>
                <w:sz w:val="24"/>
                <w:highlight w:val="none"/>
              </w:rPr>
            </w:r>
            <w:r/>
          </w:p>
        </w:tc>
      </w:tr>
    </w:tbl>
    <w:p>
      <w:pPr>
        <w:pStyle w:val="911"/>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911"/>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填写“正偏离”或“负偏离”。若不存在偏离情况，只需在此表中填写“无偏离”。</w:t>
      </w: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color w:val="000000"/>
          <w:sz w:val="24"/>
          <w:highlight w:val="none"/>
        </w:rPr>
      </w:r>
      <w:r/>
    </w:p>
    <w:p>
      <w:pPr>
        <w:pStyle w:val="911"/>
        <w:jc w:val="left"/>
        <w:tabs>
          <w:tab w:val="left" w:pos="1800" w:leader="none"/>
          <w:tab w:val="left" w:pos="5580" w:leader="none"/>
        </w:tabs>
        <w:rPr>
          <w:color w:val="000000"/>
          <w:sz w:val="24"/>
          <w:highlight w:val="none"/>
        </w:rPr>
        <w:outlineLvl w:val="9"/>
      </w:pPr>
      <w:r>
        <w:rPr>
          <w:color w:val="000000"/>
          <w:sz w:val="24"/>
          <w:highlight w:val="none"/>
        </w:rPr>
      </w:r>
      <w:r/>
    </w:p>
    <w:p>
      <w:pPr>
        <w:pStyle w:val="911"/>
        <w:rPr>
          <w:color w:val="000000"/>
          <w:sz w:val="24"/>
          <w:szCs w:val="20"/>
          <w:highlight w:val="none"/>
        </w:rPr>
        <w:outlineLvl w:val="9"/>
      </w:pPr>
      <w:r>
        <w:rPr>
          <w:color w:val="000000"/>
          <w:sz w:val="24"/>
          <w:szCs w:val="20"/>
          <w:highlight w:val="none"/>
        </w:rPr>
      </w:r>
      <w:r/>
    </w:p>
    <w:p>
      <w:pPr>
        <w:pStyle w:val="911"/>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11"/>
        <w:spacing w:line="360" w:lineRule="auto"/>
        <w:tabs>
          <w:tab w:val="left" w:pos="5580" w:leader="none"/>
        </w:tabs>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中小企业声明函</w:t>
      </w:r>
      <w:r>
        <w:rPr>
          <w:color w:val="000000"/>
          <w:sz w:val="24"/>
          <w:szCs w:val="20"/>
          <w:highlight w:val="none"/>
        </w:rPr>
      </w:r>
      <w:r/>
    </w:p>
    <w:p>
      <w:pPr>
        <w:pStyle w:val="911"/>
        <w:spacing w:line="360" w:lineRule="auto"/>
        <w:tabs>
          <w:tab w:val="left" w:pos="5580" w:leader="none"/>
        </w:tabs>
        <w:rPr>
          <w:color w:val="000000"/>
          <w:sz w:val="24"/>
          <w:highlight w:val="none"/>
        </w:rPr>
        <w:outlineLvl w:val="9"/>
      </w:pPr>
      <w:r>
        <w:rPr>
          <w:rFonts w:hint="eastAsia"/>
          <w:color w:val="000000"/>
          <w:sz w:val="24"/>
          <w:highlight w:val="none"/>
        </w:rPr>
        <w:t xml:space="preserve">说明：</w:t>
      </w:r>
      <w:r>
        <w:rPr>
          <w:color w:val="000000"/>
          <w:sz w:val="24"/>
          <w:highlight w:val="none"/>
        </w:rPr>
      </w:r>
      <w:r/>
    </w:p>
    <w:p>
      <w:pPr>
        <w:pStyle w:val="911"/>
        <w:spacing w:line="360" w:lineRule="auto"/>
        <w:tabs>
          <w:tab w:val="left" w:pos="5580" w:leader="none"/>
        </w:tabs>
        <w:rPr>
          <w:color w:val="000000"/>
          <w:sz w:val="24"/>
          <w:highlight w:val="none"/>
        </w:rPr>
        <w:outlineLvl w:val="9"/>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w:t>
      </w:r>
      <w:r>
        <w:rPr>
          <w:color w:val="000000"/>
          <w:sz w:val="24"/>
          <w:highlight w:val="none"/>
        </w:rPr>
      </w:r>
      <w:r/>
    </w:p>
    <w:p>
      <w:pPr>
        <w:pStyle w:val="911"/>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rFonts w:hint="eastAsia"/>
          <w:color w:val="000000"/>
          <w:sz w:val="24"/>
          <w:highlight w:val="none"/>
        </w:rPr>
        <w:t xml:space="preserve">投标人应充分、准确地了解所投产品制造企业信息。对相关情况了解不清楚的，不建议填报本声明函。</w:t>
      </w:r>
      <w:r>
        <w:rPr>
          <w:rFonts w:hint="eastAsia"/>
          <w:color w:val="000000"/>
          <w:sz w:val="24"/>
          <w:highlight w:val="none"/>
        </w:rPr>
      </w:r>
      <w:r/>
    </w:p>
    <w:p>
      <w:pPr>
        <w:pStyle w:val="911"/>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中小企业认定标准以《关于印发中小企业划型标准规定的通知》（工信部联企业〔2011〕300号）文件规定为准。</w:t>
      </w:r>
      <w:r>
        <w:rPr>
          <w:rFonts w:hint="eastAsia"/>
          <w:color w:val="000000"/>
          <w:sz w:val="24"/>
          <w:highlight w:val="none"/>
        </w:rPr>
      </w:r>
      <w:r/>
    </w:p>
    <w:p>
      <w:pPr>
        <w:pStyle w:val="911"/>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4</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hint="eastAsia"/>
          <w:color w:val="000000"/>
          <w:sz w:val="24"/>
          <w:highlight w:val="none"/>
        </w:rPr>
      </w:r>
      <w:r/>
    </w:p>
    <w:p>
      <w:pPr>
        <w:pStyle w:val="911"/>
        <w:spacing w:line="360" w:lineRule="auto"/>
        <w:tabs>
          <w:tab w:val="left" w:pos="5580" w:leader="none"/>
        </w:tabs>
        <w:rPr>
          <w:rFonts w:hint="eastAsia" w:ascii="宋体" w:hAnsi="宋体"/>
          <w:b/>
          <w:color w:val="000000"/>
          <w:sz w:val="24"/>
          <w:highlight w:val="none"/>
        </w:rPr>
        <w:outlineLvl w:val="9"/>
      </w:pPr>
      <w:r>
        <w:rPr>
          <w:rFonts w:hint="eastAsia"/>
          <w:color w:val="000000"/>
          <w:sz w:val="24"/>
          <w:highlight w:val="none"/>
          <w:lang w:val="en-US" w:eastAsia="zh-CN"/>
        </w:rPr>
        <w:t xml:space="preserve">5</w:t>
      </w:r>
      <w:r>
        <w:rPr>
          <w:rFonts w:hint="eastAsia"/>
          <w:color w:val="000000"/>
          <w:sz w:val="24"/>
          <w:highlight w:val="none"/>
        </w:rPr>
        <w:t xml:space="preserve">）</w:t>
      </w:r>
      <w:r>
        <w:rPr>
          <w:rFonts w:ascii="宋体" w:hAnsi="宋体"/>
          <w:b/>
          <w:color w:val="000000"/>
          <w:sz w:val="24"/>
          <w:highlight w:val="none"/>
        </w:rPr>
        <w:t xml:space="preserve">在货物采购项目中，</w:t>
      </w:r>
      <w:r>
        <w:rPr>
          <w:rFonts w:hint="eastAsia" w:ascii="宋体" w:hAnsi="宋体"/>
          <w:b/>
          <w:color w:val="000000"/>
          <w:sz w:val="24"/>
          <w:highlight w:val="none"/>
          <w:lang w:eastAsia="zh-CN"/>
        </w:rPr>
        <w:t xml:space="preserve">投标人</w:t>
      </w:r>
      <w:r>
        <w:rPr>
          <w:rFonts w:ascii="宋体" w:hAnsi="宋体"/>
          <w:b/>
          <w:color w:val="000000"/>
          <w:sz w:val="24"/>
          <w:highlight w:val="none"/>
        </w:rPr>
        <w:t xml:space="preserve">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11"/>
        <w:spacing w:line="360" w:lineRule="auto"/>
        <w:tabs>
          <w:tab w:val="left" w:pos="5580" w:leader="none"/>
        </w:tabs>
        <w:rPr>
          <w:rFonts w:ascii="宋体" w:hAnsi="宋体"/>
          <w:b/>
          <w:color w:val="000000"/>
          <w:sz w:val="24"/>
          <w:highlight w:val="none"/>
        </w:rPr>
        <w:outlineLvl w:val="9"/>
      </w:pPr>
      <w:r>
        <w:rPr>
          <w:rFonts w:hint="eastAsia"/>
          <w:color w:val="000000"/>
          <w:sz w:val="24"/>
          <w:highlight w:val="none"/>
          <w:lang w:val="en-US" w:eastAsia="zh-CN"/>
        </w:rPr>
        <w:t xml:space="preserve">6</w:t>
      </w:r>
      <w:r>
        <w:rPr>
          <w:rFonts w:hint="eastAsia"/>
          <w:color w:val="000000"/>
          <w:sz w:val="24"/>
          <w:highlight w:val="none"/>
        </w:rPr>
        <w:t xml:space="preserve">）</w:t>
      </w:r>
      <w:r>
        <w:rPr>
          <w:rFonts w:hint="eastAsia" w:ascii="宋体" w:hAnsi="宋体"/>
          <w:b/>
          <w:color w:val="000000"/>
          <w:sz w:val="24"/>
          <w:highlight w:val="none"/>
        </w:rPr>
        <w:t xml:space="preserve">小微企业未提供声明函的，价格分评审将不予价格扣除。</w:t>
      </w:r>
      <w:r>
        <w:rPr>
          <w:rFonts w:ascii="宋体" w:hAnsi="宋体"/>
          <w:b/>
          <w:color w:val="000000"/>
          <w:sz w:val="24"/>
          <w:highlight w:val="none"/>
        </w:rPr>
      </w:r>
      <w:r/>
    </w:p>
    <w:p>
      <w:pPr>
        <w:pStyle w:val="911"/>
        <w:jc w:val="left"/>
        <w:widowControl/>
        <w:rPr>
          <w:b/>
          <w:bCs/>
          <w:color w:val="000000"/>
          <w:sz w:val="24"/>
          <w:highlight w:val="none"/>
        </w:rPr>
        <w:outlineLvl w:val="9"/>
      </w:pPr>
      <w:r>
        <w:rPr>
          <w:b/>
          <w:bCs/>
          <w:color w:val="000000"/>
          <w:sz w:val="24"/>
          <w:highlight w:val="none"/>
        </w:rPr>
        <w:br w:type="page" w:clear="all"/>
      </w:r>
      <w:r>
        <w:rPr>
          <w:b/>
          <w:bCs/>
          <w:color w:val="000000"/>
          <w:sz w:val="24"/>
          <w:highlight w:val="none"/>
        </w:rPr>
      </w:r>
      <w:r/>
    </w:p>
    <w:p>
      <w:pPr>
        <w:pStyle w:val="911"/>
        <w:jc w:val="center"/>
        <w:keepLines w:val="0"/>
        <w:keepNext w:val="0"/>
        <w:pageBreakBefore w:val="0"/>
        <w:spacing w:after="233"/>
        <w:widowControl/>
        <w:rPr>
          <w:rFonts w:hint="eastAsia" w:ascii="Times New Roman" w:hAnsi="Times New Roman" w:eastAsia="宋体" w:cs="Times New Roman"/>
          <w:b/>
          <w:bCs/>
          <w:color w:val="000000"/>
          <w:sz w:val="36"/>
          <w:szCs w:val="36"/>
          <w:highlight w:val="none"/>
        </w:rPr>
        <w:outlineLvl w:val="9"/>
      </w:pPr>
      <w:r>
        <w:rPr>
          <w:rFonts w:hint="eastAsia" w:ascii="Times New Roman" w:hAnsi="Times New Roman" w:eastAsia="宋体" w:cs="Times New Roman"/>
          <w:b/>
          <w:bCs/>
          <w:color w:val="000000"/>
          <w:sz w:val="36"/>
          <w:szCs w:val="36"/>
          <w:highlight w:val="none"/>
        </w:rPr>
        <w:t xml:space="preserve">中小企业声明函（货物类）</w:t>
      </w:r>
      <w:r>
        <w:rPr>
          <w:rFonts w:hint="eastAsia" w:ascii="Times New Roman" w:hAnsi="Times New Roman" w:eastAsia="宋体" w:cs="Times New Roman"/>
          <w:b/>
          <w:bCs/>
          <w:color w:val="000000"/>
          <w:sz w:val="36"/>
          <w:szCs w:val="36"/>
          <w:highlight w:val="none"/>
        </w:rPr>
      </w:r>
      <w:r/>
    </w:p>
    <w:p>
      <w:pPr>
        <w:pStyle w:val="91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lang w:val="en-US" w:eastAsia="zh-CN"/>
        </w:rPr>
        <w:t xml:space="preserve">江苏尚阳工程管理有限公司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1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1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11"/>
        <w:ind w:firstLine="360"/>
        <w:spacing w:line="57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1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1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11"/>
        <w:ind w:right="72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1"/>
        <w:ind w:right="82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11"/>
        <w:ind w:right="1120"/>
        <w:jc w:val="center"/>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1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w:t>
      </w:r>
      <w:r>
        <w:rPr>
          <w:rFonts w:hint="eastAsia" w:ascii="宋体" w:hAnsi="宋体" w:eastAsia="宋体" w:cs="宋体"/>
          <w:color w:val="000000"/>
          <w:sz w:val="24"/>
          <w:szCs w:val="24"/>
          <w:highlight w:val="none"/>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手术显微镜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6.（采购文件中明确的所属行业⑥）：填写本项目采购标的所属行业。如：工业等。</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1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6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6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6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6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6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6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6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66"/>
        <w:ind w:firstLine="480"/>
        <w:spacing w:line="570" w:lineRule="exact"/>
        <w:rPr>
          <w:rFonts w:hint="eastAsia" w:ascii="仿宋_GB2312" w:eastAsia="仿宋_GB2312"/>
          <w:color w:val="000000"/>
          <w:spacing w:val="-4"/>
          <w:sz w:val="32"/>
          <w:szCs w:val="32"/>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仿宋_GB2312" w:eastAsia="仿宋_GB2312"/>
          <w:color w:val="000000"/>
          <w:spacing w:val="-4"/>
          <w:sz w:val="32"/>
          <w:szCs w:val="32"/>
          <w:highlight w:val="none"/>
        </w:rPr>
      </w:r>
      <w:r/>
    </w:p>
    <w:p>
      <w:pPr>
        <w:pStyle w:val="911"/>
        <w:ind w:firstLine="420"/>
        <w:jc w:val="left"/>
        <w:rPr>
          <w:color w:val="000000"/>
          <w:sz w:val="24"/>
          <w:highlight w:val="none"/>
        </w:rPr>
        <w:outlineLvl w:val="9"/>
      </w:pPr>
      <w:r>
        <w:rPr>
          <w:color w:val="000000"/>
          <w:sz w:val="24"/>
          <w:highlight w:val="none"/>
        </w:rPr>
      </w:r>
      <w:r/>
    </w:p>
    <w:p>
      <w:pPr>
        <w:pStyle w:val="911"/>
        <w:spacing w:line="360" w:lineRule="auto"/>
        <w:rPr>
          <w:color w:val="000000"/>
          <w:sz w:val="24"/>
          <w:highlight w:val="none"/>
        </w:rPr>
        <w:outlineLvl w:val="9"/>
      </w:pPr>
      <w:r>
        <w:rPr>
          <w:color w:val="000000"/>
          <w:sz w:val="24"/>
          <w:highlight w:val="none"/>
        </w:rPr>
      </w:r>
      <w:r/>
    </w:p>
    <w:p>
      <w:pPr>
        <w:pStyle w:val="911"/>
        <w:spacing w:line="360" w:lineRule="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11"/>
        <w:jc w:val="center"/>
        <w:spacing w:before="240" w:after="240" w:line="360" w:lineRule="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11"/>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11"/>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11"/>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11"/>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11"/>
        <w:ind w:firstLine="504"/>
        <w:spacing w:line="588" w:lineRule="exact"/>
        <w:rPr>
          <w:color w:val="000000"/>
          <w:spacing w:val="6"/>
          <w:sz w:val="24"/>
          <w:highlight w:val="none"/>
        </w:rPr>
        <w:outlineLvl w:val="9"/>
      </w:pPr>
      <w:r>
        <w:rPr>
          <w:color w:val="000000"/>
          <w:spacing w:val="6"/>
          <w:sz w:val="24"/>
          <w:highlight w:val="none"/>
        </w:rPr>
      </w:r>
      <w:r/>
    </w:p>
    <w:p>
      <w:pPr>
        <w:pStyle w:val="911"/>
        <w:ind w:firstLine="504"/>
        <w:spacing w:line="588" w:lineRule="exact"/>
        <w:rPr>
          <w:color w:val="000000"/>
          <w:spacing w:val="6"/>
          <w:sz w:val="24"/>
          <w:highlight w:val="none"/>
        </w:rPr>
        <w:outlineLvl w:val="9"/>
      </w:pPr>
      <w:r>
        <w:rPr>
          <w:color w:val="000000"/>
          <w:spacing w:val="6"/>
          <w:sz w:val="24"/>
          <w:highlight w:val="none"/>
        </w:rPr>
      </w:r>
      <w:r/>
    </w:p>
    <w:p>
      <w:pPr>
        <w:pStyle w:val="911"/>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11"/>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11"/>
        <w:spacing w:line="360" w:lineRule="auto"/>
        <w:rPr>
          <w:b/>
          <w:color w:val="000000"/>
          <w:sz w:val="24"/>
          <w:highlight w:val="none"/>
        </w:rPr>
        <w:outlineLvl w:val="9"/>
      </w:pPr>
      <w:r>
        <w:rPr>
          <w:b/>
          <w:color w:val="000000"/>
          <w:sz w:val="24"/>
          <w:highlight w:val="none"/>
        </w:rPr>
      </w:r>
      <w:r/>
    </w:p>
    <w:p>
      <w:pPr>
        <w:pStyle w:val="911"/>
        <w:rPr>
          <w:rFonts w:hint="eastAsia"/>
          <w:color w:val="000000"/>
          <w:sz w:val="24"/>
          <w:szCs w:val="20"/>
          <w:highlight w:val="none"/>
          <w:lang w:val="en-US" w:eastAsia="zh-CN"/>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lang w:val="en-US" w:eastAsia="zh-CN"/>
        </w:rPr>
      </w:r>
      <w:r/>
    </w:p>
    <w:p>
      <w:pPr>
        <w:pStyle w:val="911"/>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（1）售后维保方案及售后服务方案</w:t>
      </w:r>
      <w:r>
        <w:rPr>
          <w:rFonts w:hint="eastAsia"/>
          <w:color w:val="000000"/>
          <w:sz w:val="24"/>
          <w:szCs w:val="20"/>
          <w:highlight w:val="none"/>
          <w:lang w:val="en-US" w:eastAsia="zh-CN"/>
        </w:rPr>
      </w:r>
      <w:r/>
    </w:p>
    <w:p>
      <w:pPr>
        <w:pStyle w:val="911"/>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（2）执行承诺方案</w:t>
      </w:r>
      <w:r>
        <w:rPr>
          <w:rFonts w:hint="eastAsia"/>
          <w:color w:val="000000"/>
          <w:sz w:val="24"/>
          <w:szCs w:val="20"/>
          <w:highlight w:val="none"/>
          <w:lang w:val="en-US" w:eastAsia="zh-CN"/>
        </w:rPr>
      </w:r>
      <w:r/>
    </w:p>
    <w:p>
      <w:pPr>
        <w:pStyle w:val="911"/>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（3）交货保证措施</w:t>
      </w:r>
      <w:r>
        <w:rPr>
          <w:rFonts w:hint="eastAsia"/>
          <w:color w:val="000000"/>
          <w:sz w:val="24"/>
          <w:szCs w:val="20"/>
          <w:highlight w:val="none"/>
          <w:lang w:val="en-US" w:eastAsia="zh-CN"/>
        </w:rPr>
      </w:r>
      <w:r/>
    </w:p>
    <w:p>
      <w:pPr>
        <w:pStyle w:val="911"/>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（4）培训计划方案</w:t>
      </w:r>
      <w:r>
        <w:rPr>
          <w:rFonts w:hint="eastAsia"/>
          <w:color w:val="000000"/>
          <w:sz w:val="24"/>
          <w:szCs w:val="20"/>
          <w:highlight w:val="none"/>
          <w:lang w:val="en-US" w:eastAsia="zh-CN"/>
        </w:rPr>
      </w:r>
      <w:r/>
    </w:p>
    <w:p>
      <w:pPr>
        <w:pStyle w:val="911"/>
        <w:jc w:val="left"/>
        <w:spacing w:line="560" w:lineRule="exact"/>
        <w:rPr>
          <w:rFonts w:hint="eastAsia" w:eastAsia="宋体"/>
          <w:color w:val="000000"/>
          <w:sz w:val="24"/>
          <w:szCs w:val="20"/>
          <w:highlight w:val="none"/>
          <w:lang w:eastAsia="zh-CN"/>
        </w:rPr>
        <w:outlineLvl w:val="9"/>
      </w:pPr>
      <w:r>
        <w:rPr>
          <w:rFonts w:hint="eastAsia"/>
          <w:color w:val="000000"/>
          <w:sz w:val="24"/>
          <w:szCs w:val="20"/>
          <w:highlight w:val="none"/>
          <w:lang w:val="en-US" w:eastAsia="zh-CN"/>
        </w:rPr>
        <w:t xml:space="preserve">（5）</w:t>
      </w:r>
      <w:r>
        <w:rPr>
          <w:rFonts w:hint="eastAsia"/>
          <w:color w:val="000000"/>
          <w:sz w:val="24"/>
          <w:szCs w:val="20"/>
          <w:highlight w:val="none"/>
        </w:rPr>
        <w:t xml:space="preserve">其他</w:t>
      </w:r>
      <w:r>
        <w:rPr>
          <w:rFonts w:hint="eastAsia" w:eastAsia="宋体"/>
          <w:color w:val="000000"/>
          <w:sz w:val="24"/>
          <w:szCs w:val="20"/>
          <w:highlight w:val="none"/>
          <w:lang w:eastAsia="zh-CN"/>
        </w:rPr>
      </w:r>
      <w:r/>
    </w:p>
    <w:p>
      <w:pPr>
        <w:pStyle w:val="911"/>
        <w:rPr>
          <w:color w:val="000000"/>
          <w:sz w:val="24"/>
          <w:szCs w:val="20"/>
          <w:highlight w:val="none"/>
        </w:rPr>
        <w:outlineLvl w:val="9"/>
      </w:pPr>
      <w:r>
        <w:rPr>
          <w:color w:val="000000"/>
          <w:sz w:val="22"/>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rPr>
          <w:color w:val="000000"/>
          <w:sz w:val="24"/>
          <w:szCs w:val="20"/>
          <w:highlight w:val="none"/>
        </w:rPr>
      </w:r>
      <w:r/>
    </w:p>
    <w:p>
      <w:pPr>
        <w:pStyle w:val="911"/>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11"/>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11"/>
        <w:spacing w:line="360" w:lineRule="auto"/>
        <w:rPr>
          <w:rFonts w:ascii="宋体" w:hAnsi="宋体"/>
          <w:color w:val="000000"/>
          <w:sz w:val="22"/>
          <w:highlight w:val="none"/>
        </w:rPr>
        <w:outlineLvl w:val="9"/>
      </w:pPr>
      <w:r>
        <w:rPr>
          <w:rFonts w:ascii="宋体" w:hAnsi="宋体"/>
          <w:color w:val="000000"/>
          <w:sz w:val="22"/>
          <w:highlight w:val="none"/>
        </w:rPr>
      </w:r>
      <w:r/>
    </w:p>
    <w:p>
      <w:pPr>
        <w:pStyle w:val="911"/>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11"/>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11"/>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911"/>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11"/>
        <w:spacing w:line="360" w:lineRule="auto"/>
        <w:rPr>
          <w:rFonts w:ascii="宋体" w:hAnsi="宋体"/>
          <w:color w:val="000000"/>
          <w:sz w:val="24"/>
          <w:highlight w:val="none"/>
        </w:rPr>
        <w:outlineLvl w:val="9"/>
      </w:pPr>
      <w:r>
        <w:rPr>
          <w:rFonts w:ascii="宋体" w:hAnsi="宋体"/>
          <w:color w:val="000000"/>
          <w:sz w:val="24"/>
          <w:highlight w:val="none"/>
        </w:rPr>
      </w:r>
      <w:r/>
    </w:p>
    <w:p>
      <w:pPr>
        <w:pStyle w:val="911"/>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11"/>
        <w:rPr>
          <w:color w:val="000000"/>
          <w:sz w:val="24"/>
          <w:szCs w:val="20"/>
          <w:highlight w:val="none"/>
        </w:rPr>
        <w:outlineLvl w:val="9"/>
      </w:pPr>
      <w:r>
        <w:rPr>
          <w:color w:val="000000"/>
          <w:sz w:val="22"/>
          <w:highlight w:val="none"/>
        </w:rPr>
        <w:br w:type="page" w:clear="all"/>
      </w:r>
      <w:bookmarkStart w:id="870" w:name="_Toc288738839"/>
      <w:r/>
      <w:bookmarkStart w:id="871" w:name="_Toc288738397"/>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911"/>
        <w:rPr>
          <w:color w:val="000000"/>
          <w:sz w:val="24"/>
          <w:szCs w:val="20"/>
          <w:highlight w:val="none"/>
        </w:rPr>
        <w:outlineLvl w:val="9"/>
      </w:pPr>
      <w:r>
        <w:rPr>
          <w:color w:val="000000"/>
          <w:sz w:val="24"/>
          <w:szCs w:val="20"/>
          <w:highlight w:val="none"/>
        </w:rPr>
      </w:r>
      <w:r/>
    </w:p>
    <w:p>
      <w:pPr>
        <w:pStyle w:val="911"/>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870"/>
      <w:r/>
      <w:bookmarkEnd w:id="871"/>
      <w:r>
        <w:rPr>
          <w:rFonts w:ascii="宋体" w:hAnsi="宋体"/>
          <w:b/>
          <w:color w:val="000000"/>
          <w:sz w:val="32"/>
          <w:szCs w:val="32"/>
          <w:highlight w:val="none"/>
        </w:rPr>
      </w:r>
      <w:r/>
    </w:p>
    <w:p>
      <w:pPr>
        <w:pStyle w:val="911"/>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911"/>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1"/>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1"/>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1"/>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1"/>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911"/>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911"/>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911"/>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11"/>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11"/>
        <w:rPr>
          <w:color w:val="000000"/>
          <w:highlight w:val="none"/>
        </w:rPr>
        <w:outlineLvl w:val="9"/>
      </w:pPr>
      <w:r>
        <w:rPr>
          <w:color w:val="000000"/>
          <w:highlight w:val="none"/>
        </w:rPr>
      </w:r>
      <w:r/>
    </w:p>
    <w:p>
      <w:pPr>
        <w:pStyle w:val="911"/>
        <w:rPr>
          <w:color w:val="000000"/>
          <w:highlight w:val="none"/>
        </w:rPr>
        <w:outlineLvl w:val="9"/>
      </w:pPr>
      <w:r>
        <w:rPr>
          <w:color w:val="000000"/>
          <w:highlight w:val="none"/>
        </w:rPr>
      </w:r>
      <w:r/>
    </w:p>
    <w:p>
      <w:pPr>
        <w:pStyle w:val="911"/>
        <w:rPr>
          <w:color w:val="000000"/>
          <w:highlight w:val="none"/>
        </w:rPr>
        <w:outlineLvl w:val="9"/>
      </w:pPr>
      <w:r>
        <w:rPr>
          <w:color w:val="000000"/>
          <w:highlight w:val="none"/>
        </w:rPr>
      </w:r>
      <w:r/>
    </w:p>
    <w:p>
      <w:pPr>
        <w:pStyle w:val="911"/>
        <w:rPr>
          <w:color w:val="000000"/>
          <w:highlight w:val="none"/>
        </w:rPr>
        <w:outlineLvl w:val="9"/>
      </w:pPr>
      <w:r>
        <w:rPr>
          <w:color w:val="000000"/>
          <w:highlight w:val="none"/>
        </w:rPr>
      </w:r>
      <w:r/>
    </w:p>
    <w:p>
      <w:pPr>
        <w:pStyle w:val="911"/>
        <w:rPr>
          <w:color w:val="000000"/>
          <w:highlight w:val="none"/>
        </w:rPr>
        <w:outlineLvl w:val="9"/>
      </w:pPr>
      <w:r>
        <w:rPr>
          <w:color w:val="00000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rFonts w:hint="eastAsia"/>
          <w:color w:val="000000"/>
          <w:sz w:val="24"/>
          <w:szCs w:val="20"/>
          <w:highlight w:val="none"/>
        </w:rPr>
        <w:outlineLvl w:val="9"/>
      </w:pPr>
      <w:r>
        <w:rPr>
          <w:rFonts w:hint="eastAsia"/>
          <w:color w:val="000000"/>
          <w:sz w:val="24"/>
          <w:szCs w:val="20"/>
          <w:highlight w:val="none"/>
        </w:rPr>
      </w:r>
      <w:r/>
    </w:p>
    <w:p>
      <w:pPr>
        <w:pStyle w:val="911"/>
        <w:spacing w:line="360" w:lineRule="auto"/>
        <w:rPr>
          <w:color w:val="000000"/>
          <w:sz w:val="24"/>
          <w:szCs w:val="20"/>
          <w:highlight w:val="none"/>
        </w:rPr>
        <w:outlineLvl w:val="9"/>
      </w:pPr>
      <w:r>
        <w:rPr>
          <w:rFonts w:hint="eastAsia"/>
          <w:color w:val="000000"/>
          <w:sz w:val="24"/>
          <w:szCs w:val="20"/>
          <w:highlight w:val="none"/>
          <w:lang w:val="en-US" w:eastAsia="zh-CN"/>
        </w:rPr>
        <w:t xml:space="preserve">12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11"/>
        <w:jc w:val="left"/>
        <w:widowControl/>
        <w:rPr>
          <w:b/>
          <w:color w:val="000000"/>
          <w:sz w:val="36"/>
          <w:szCs w:val="36"/>
          <w:highlight w:val="none"/>
        </w:rPr>
        <w:outlineLvl w:val="9"/>
      </w:pPr>
      <w:r>
        <w:rPr>
          <w:b/>
          <w:color w:val="000000"/>
          <w:sz w:val="36"/>
          <w:szCs w:val="36"/>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Century Gothic">
    <w:panose1 w:val="020B0502020202020204"/>
  </w:font>
  <w:font w:name="Verdana">
    <w:panose1 w:val="020B0604030504040204"/>
  </w:font>
  <w:font w:name="仿宋_GB2312">
    <w:panose1 w:val="02010609060101010101"/>
  </w:font>
  <w:font w:name="华文中宋">
    <w:panose1 w:val="0201060004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1"/>
                    </w:pPr>
                    <w:r/>
                    <w:r/>
                  </w:p>
                </w:txbxContent>
              </v:textbox>
            </v:shape>
          </w:pict>
        </mc:Fallback>
      </mc:AlternateContent>
    </w:r>
    <w:r>
      <w:rPr>
        <w:rStyle w:val="984"/>
      </w:rPr>
    </w:r>
    <w:r/>
  </w:p>
  <w:p>
    <w:pPr>
      <w:pStyle w:val="959"/>
      <w:ind w:right="36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1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1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11"/>
                    </w:pPr>
                    <w:r/>
                    <w:r/>
                  </w:p>
                </w:txbxContent>
              </v:textbox>
            </v:shape>
          </w:pict>
        </mc:Fallback>
      </mc:AlternateContent>
    </w:r>
    <w:r>
      <w:rPr>
        <w:rStyle w:val="984"/>
      </w:rPr>
    </w:r>
    <w:r/>
  </w:p>
  <w:p>
    <w:pPr>
      <w:pStyle w:val="959"/>
      <w:ind w:right="36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4"/>
      </w:rPr>
      <w:framePr w:wrap="around" w:vAnchor="text" w:hAnchor="margin" w:xAlign="right" w:y="1"/>
    </w:pPr>
    <w:r>
      <w:rPr>
        <w:rStyle w:val="984"/>
      </w:rPr>
      <w:fldChar w:fldCharType="begin"/>
    </w:r>
    <w:r>
      <w:rPr>
        <w:rStyle w:val="984"/>
      </w:rPr>
      <w:instrText xml:space="preserve">PAGE  </w:instrText>
    </w:r>
    <w:r>
      <w:rPr>
        <w:rStyle w:val="984"/>
      </w:rPr>
      <w:fldChar w:fldCharType="end"/>
    </w:r>
    <w:r>
      <w:rPr>
        <w:rStyle w:val="984"/>
      </w:rPr>
    </w:r>
    <w:r/>
  </w:p>
  <w:p>
    <w:pPr>
      <w:pStyle w:val="95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4"/>
      </w:rPr>
      <w:framePr w:wrap="around" w:vAnchor="text" w:hAnchor="margin" w:xAlign="right" w:y="1"/>
    </w:pPr>
    <w:r>
      <w:rPr>
        <w:rStyle w:val="984"/>
      </w:rPr>
      <w:fldChar w:fldCharType="begin"/>
    </w:r>
    <w:r>
      <w:rPr>
        <w:rStyle w:val="984"/>
      </w:rPr>
      <w:instrText xml:space="preserve">PAGE  </w:instrText>
    </w:r>
    <w:r>
      <w:rPr>
        <w:rStyle w:val="984"/>
      </w:rPr>
      <w:fldChar w:fldCharType="end"/>
    </w:r>
    <w:r>
      <w:rPr>
        <w:rStyle w:val="984"/>
      </w:rPr>
    </w:r>
    <w:r/>
  </w:p>
  <w:p>
    <w:pPr>
      <w:pStyle w:val="959"/>
      <w:ind w:right="360"/>
      <w:tabs>
        <w:tab w:val="center" w:pos="4153" w:leader="none"/>
        <w:tab w:val="right" w:pos="8306" w:leader="none"/>
      </w:tabs>
    </w:pPr>
    <w:r/>
    <w:r/>
  </w:p>
  <w:p>
    <w:pPr>
      <w:pStyle w:val="91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center" w:pos="4153" w:leader="none"/>
        <w:tab w:val="right" w:pos="8306" w:leader="none"/>
      </w:tabs>
      <w:rPr>
        <w:rFonts w:hint="eastAsia" w:eastAsia="宋体"/>
        <w:lang w:eastAsia="zh-CN"/>
      </w:rPr>
    </w:pPr>
    <w:r>
      <w:rPr>
        <w:rFonts w:hint="eastAsia"/>
        <w:lang w:eastAsia="zh-CN"/>
      </w:rPr>
      <w:t xml:space="preserve">手术显微镜采购项目</w:t>
    </w:r>
    <w:r>
      <w:rPr>
        <w:rFonts w:hint="eastAsia"/>
      </w:rPr>
      <w:t xml:space="preserve">公开招标文件</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center" w:pos="4153" w:leader="none"/>
        <w:tab w:val="right" w:pos="8306" w:leader="none"/>
      </w:tabs>
      <w:rPr>
        <w:rFonts w:hint="eastAsia" w:eastAsia="宋体"/>
        <w:lang w:eastAsia="zh-CN"/>
      </w:rPr>
    </w:pPr>
    <w:r>
      <w:rPr>
        <w:rFonts w:hint="eastAsia"/>
        <w:lang w:eastAsia="zh-CN"/>
      </w:rPr>
      <w:t xml:space="preserve">手术显微镜采购项目</w:t>
    </w:r>
    <w:r>
      <w:rPr>
        <w:rFonts w:hint="eastAsia"/>
      </w:rPr>
      <w:t xml:space="preserve">公开招标文件</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p>
    <w:pPr>
      <w:pStyle w:val="91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1"/>
        <w:ind w:left="4941" w:hanging="1140"/>
        <w:tabs>
          <w:tab w:val="num" w:pos="4941" w:leader="none"/>
        </w:tabs>
      </w:pPr>
      <w:rPr>
        <w:rFonts w:hint="eastAsia"/>
      </w:rPr>
    </w:lvl>
    <w:lvl w:ilvl="1">
      <w:start w:val="1"/>
      <w:numFmt w:val="lowerLetter"/>
      <w:isLgl w:val="false"/>
      <w:suff w:val="tab"/>
      <w:lvlText w:val="%2)"/>
      <w:lvlJc w:val="left"/>
      <w:pPr>
        <w:pStyle w:val="911"/>
        <w:ind w:left="4641" w:hanging="420"/>
        <w:tabs>
          <w:tab w:val="num" w:pos="4641" w:leader="none"/>
        </w:tabs>
      </w:pPr>
    </w:lvl>
    <w:lvl w:ilvl="2">
      <w:start w:val="1"/>
      <w:numFmt w:val="lowerRoman"/>
      <w:isLgl w:val="false"/>
      <w:suff w:val="tab"/>
      <w:lvlText w:val="%3."/>
      <w:lvlJc w:val="right"/>
      <w:pPr>
        <w:pStyle w:val="911"/>
        <w:ind w:left="5061" w:hanging="420"/>
        <w:tabs>
          <w:tab w:val="num" w:pos="5061" w:leader="none"/>
        </w:tabs>
      </w:pPr>
    </w:lvl>
    <w:lvl w:ilvl="3">
      <w:start w:val="1"/>
      <w:numFmt w:val="decimal"/>
      <w:isLgl w:val="false"/>
      <w:suff w:val="tab"/>
      <w:lvlText w:val="%4."/>
      <w:lvlJc w:val="left"/>
      <w:pPr>
        <w:pStyle w:val="911"/>
        <w:ind w:left="5481" w:hanging="420"/>
        <w:tabs>
          <w:tab w:val="num" w:pos="5481" w:leader="none"/>
        </w:tabs>
      </w:pPr>
    </w:lvl>
    <w:lvl w:ilvl="4">
      <w:start w:val="1"/>
      <w:numFmt w:val="lowerLetter"/>
      <w:isLgl w:val="false"/>
      <w:suff w:val="tab"/>
      <w:lvlText w:val="%5)"/>
      <w:lvlJc w:val="left"/>
      <w:pPr>
        <w:pStyle w:val="911"/>
        <w:ind w:left="5901" w:hanging="420"/>
        <w:tabs>
          <w:tab w:val="num" w:pos="5901" w:leader="none"/>
        </w:tabs>
      </w:pPr>
    </w:lvl>
    <w:lvl w:ilvl="5">
      <w:start w:val="1"/>
      <w:numFmt w:val="lowerRoman"/>
      <w:isLgl w:val="false"/>
      <w:suff w:val="tab"/>
      <w:lvlText w:val="%6."/>
      <w:lvlJc w:val="right"/>
      <w:pPr>
        <w:pStyle w:val="911"/>
        <w:ind w:left="6321" w:hanging="420"/>
        <w:tabs>
          <w:tab w:val="num" w:pos="6321" w:leader="none"/>
        </w:tabs>
      </w:pPr>
    </w:lvl>
    <w:lvl w:ilvl="6">
      <w:start w:val="1"/>
      <w:numFmt w:val="decimal"/>
      <w:isLgl w:val="false"/>
      <w:suff w:val="tab"/>
      <w:lvlText w:val="%7."/>
      <w:lvlJc w:val="left"/>
      <w:pPr>
        <w:pStyle w:val="911"/>
        <w:ind w:left="6741" w:hanging="420"/>
        <w:tabs>
          <w:tab w:val="num" w:pos="6741" w:leader="none"/>
        </w:tabs>
      </w:pPr>
    </w:lvl>
    <w:lvl w:ilvl="7">
      <w:start w:val="1"/>
      <w:numFmt w:val="lowerLetter"/>
      <w:isLgl w:val="false"/>
      <w:suff w:val="tab"/>
      <w:lvlText w:val="%8)"/>
      <w:lvlJc w:val="left"/>
      <w:pPr>
        <w:pStyle w:val="911"/>
        <w:ind w:left="7161" w:hanging="420"/>
        <w:tabs>
          <w:tab w:val="num" w:pos="7161" w:leader="none"/>
        </w:tabs>
      </w:pPr>
    </w:lvl>
    <w:lvl w:ilvl="8">
      <w:start w:val="1"/>
      <w:numFmt w:val="lowerRoman"/>
      <w:isLgl w:val="false"/>
      <w:suff w:val="tab"/>
      <w:lvlText w:val="%9."/>
      <w:lvlJc w:val="right"/>
      <w:pPr>
        <w:pStyle w:val="911"/>
        <w:ind w:left="7581" w:hanging="420"/>
        <w:tabs>
          <w:tab w:val="num" w:pos="7581" w:leader="none"/>
        </w:tabs>
      </w:pPr>
    </w:lvl>
  </w:abstractNum>
  <w:abstractNum w:abstractNumId="1">
    <w:multiLevelType w:val="hybridMultilevel"/>
    <w:lvl w:ilvl="0">
      <w:start w:val="1"/>
      <w:numFmt w:val="decimal"/>
      <w:pStyle w:val="1108"/>
      <w:isLgl w:val="false"/>
      <w:suff w:val="tab"/>
      <w:lvlText w:val="%1."/>
      <w:lvlJc w:val="left"/>
      <w:pPr>
        <w:pStyle w:val="911"/>
        <w:ind w:left="420" w:hanging="420"/>
      </w:pPr>
    </w:lvl>
    <w:lvl w:ilvl="1">
      <w:start w:val="1"/>
      <w:numFmt w:val="decimal"/>
      <w:isLgl w:val="false"/>
      <w:suff w:val="tab"/>
      <w:lvlText w:val="（%2）"/>
      <w:lvlJc w:val="left"/>
      <w:pPr>
        <w:pStyle w:val="911"/>
        <w:ind w:left="1140" w:hanging="720"/>
        <w:tabs>
          <w:tab w:val="num" w:pos="1140" w:leader="none"/>
        </w:tabs>
      </w:pPr>
      <w:rPr>
        <w:rFonts w:hint="eastAsia"/>
      </w:r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2">
    <w:multiLevelType w:val="hybridMultilevel"/>
    <w:lvl w:ilvl="0">
      <w:start w:val="1"/>
      <w:numFmt w:val="lowerLetter"/>
      <w:pStyle w:val="1092"/>
      <w:isLgl w:val="false"/>
      <w:suff w:val="tab"/>
      <w:lvlText w:val="%1)"/>
      <w:lvlJc w:val="left"/>
      <w:pPr>
        <w:pStyle w:val="911"/>
        <w:ind w:left="902" w:hanging="420"/>
      </w:pPr>
      <w:rPr>
        <w:color w:val="000000"/>
      </w:rPr>
    </w:lvl>
    <w:lvl w:ilvl="1">
      <w:start w:val="1"/>
      <w:numFmt w:val="lowerLetter"/>
      <w:isLgl w:val="false"/>
      <w:suff w:val="tab"/>
      <w:lvlText w:val="%2)"/>
      <w:lvlJc w:val="left"/>
      <w:pPr>
        <w:pStyle w:val="911"/>
        <w:ind w:left="1322" w:hanging="420"/>
      </w:pPr>
    </w:lvl>
    <w:lvl w:ilvl="2">
      <w:start w:val="1"/>
      <w:numFmt w:val="lowerRoman"/>
      <w:isLgl w:val="false"/>
      <w:suff w:val="tab"/>
      <w:lvlText w:val="%3."/>
      <w:lvlJc w:val="right"/>
      <w:pPr>
        <w:pStyle w:val="911"/>
        <w:ind w:left="1742" w:hanging="420"/>
      </w:pPr>
    </w:lvl>
    <w:lvl w:ilvl="3">
      <w:start w:val="1"/>
      <w:numFmt w:val="decimal"/>
      <w:isLgl w:val="false"/>
      <w:suff w:val="tab"/>
      <w:lvlText w:val="%4."/>
      <w:lvlJc w:val="left"/>
      <w:pPr>
        <w:pStyle w:val="911"/>
        <w:ind w:left="2162" w:hanging="420"/>
      </w:pPr>
    </w:lvl>
    <w:lvl w:ilvl="4">
      <w:start w:val="1"/>
      <w:numFmt w:val="lowerLetter"/>
      <w:isLgl w:val="false"/>
      <w:suff w:val="tab"/>
      <w:lvlText w:val="%5)"/>
      <w:lvlJc w:val="left"/>
      <w:pPr>
        <w:pStyle w:val="911"/>
        <w:ind w:left="2582" w:hanging="420"/>
      </w:pPr>
    </w:lvl>
    <w:lvl w:ilvl="5">
      <w:start w:val="1"/>
      <w:numFmt w:val="lowerRoman"/>
      <w:isLgl w:val="false"/>
      <w:suff w:val="tab"/>
      <w:lvlText w:val="%6."/>
      <w:lvlJc w:val="right"/>
      <w:pPr>
        <w:pStyle w:val="911"/>
        <w:ind w:left="3002" w:hanging="420"/>
      </w:pPr>
    </w:lvl>
    <w:lvl w:ilvl="6">
      <w:start w:val="1"/>
      <w:numFmt w:val="decimal"/>
      <w:isLgl w:val="false"/>
      <w:suff w:val="tab"/>
      <w:lvlText w:val="%7."/>
      <w:lvlJc w:val="left"/>
      <w:pPr>
        <w:pStyle w:val="911"/>
        <w:ind w:left="3422" w:hanging="420"/>
      </w:pPr>
    </w:lvl>
    <w:lvl w:ilvl="7">
      <w:start w:val="1"/>
      <w:numFmt w:val="lowerLetter"/>
      <w:isLgl w:val="false"/>
      <w:suff w:val="tab"/>
      <w:lvlText w:val="%8)"/>
      <w:lvlJc w:val="left"/>
      <w:pPr>
        <w:pStyle w:val="911"/>
        <w:ind w:left="3842" w:hanging="420"/>
      </w:pPr>
    </w:lvl>
    <w:lvl w:ilvl="8">
      <w:start w:val="1"/>
      <w:numFmt w:val="lowerRoman"/>
      <w:isLgl w:val="false"/>
      <w:suff w:val="tab"/>
      <w:lvlText w:val="%9."/>
      <w:lvlJc w:val="right"/>
      <w:pPr>
        <w:pStyle w:val="911"/>
        <w:ind w:left="4262" w:hanging="420"/>
      </w:pPr>
    </w:lvl>
  </w:abstractNum>
  <w:abstractNum w:abstractNumId="3">
    <w:multiLevelType w:val="hybridMultilevel"/>
    <w:lvl w:ilvl="0">
      <w:start w:val="1"/>
      <w:numFmt w:val="decimal"/>
      <w:pStyle w:val="1158"/>
      <w:isLgl w:val="false"/>
      <w:suff w:val="tab"/>
      <w:lvlText w:val="%1."/>
      <w:lvlJc w:val="left"/>
      <w:pPr>
        <w:pStyle w:val="91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5"/>
      <w:isLgl w:val="false"/>
      <w:suff w:val="nothing"/>
      <w:lvlText w:val="%1　"/>
      <w:lvlJc w:val="left"/>
      <w:pPr>
        <w:pStyle w:val="91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1"/>
        <w:ind w:left="-25" w:firstLine="0"/>
      </w:pPr>
      <w:rPr>
        <w:rFonts w:ascii="Times New Roman" w:hAnsi="Times New Roman" w:eastAsia="黑体"/>
        <w:b/>
        <w:i w:val="0"/>
        <w:sz w:val="28"/>
      </w:rPr>
    </w:lvl>
    <w:lvl w:ilvl="3">
      <w:start w:val="1"/>
      <w:numFmt w:val="decimal"/>
      <w:pStyle w:val="1060"/>
      <w:isLgl w:val="false"/>
      <w:suff w:val="nothing"/>
      <w:lvlText w:val="%1.%2.%3.%4　"/>
      <w:lvlJc w:val="left"/>
      <w:pPr>
        <w:pStyle w:val="91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1"/>
        <w:ind w:left="-25" w:firstLine="0"/>
      </w:pPr>
      <w:rPr>
        <w:rFonts w:ascii="Times New Roman" w:hAnsi="Times New Roman" w:eastAsia="宋体"/>
        <w:b/>
        <w:i w:val="0"/>
        <w:sz w:val="28"/>
      </w:rPr>
    </w:lvl>
    <w:lvl w:ilvl="6">
      <w:start w:val="1"/>
      <w:numFmt w:val="lowerLetter"/>
      <w:pStyle w:val="1129"/>
      <w:isLgl w:val="false"/>
      <w:suff w:val="tab"/>
      <w:lvlText w:val="%7) "/>
      <w:lvlJc w:val="left"/>
      <w:pPr>
        <w:pStyle w:val="911"/>
        <w:ind w:left="-125" w:firstLine="400"/>
        <w:tabs>
          <w:tab w:val="num" w:pos="635" w:leader="none"/>
        </w:tabs>
      </w:pPr>
      <w:rPr>
        <w:rFonts w:ascii="Times New Roman" w:hAnsi="Times New Roman" w:eastAsia="宋体"/>
        <w:b/>
        <w:i w:val="0"/>
        <w:color w:val="000000"/>
        <w:sz w:val="28"/>
        <w:u w:val="none"/>
      </w:rPr>
    </w:lvl>
    <w:lvl w:ilvl="7">
      <w:start w:val="1"/>
      <w:numFmt w:val="decimal"/>
      <w:pStyle w:val="1049"/>
      <w:isLgl w:val="false"/>
      <w:suff w:val="tab"/>
      <w:lvlText w:val="%8) "/>
      <w:lvlJc w:val="left"/>
      <w:pPr>
        <w:pStyle w:val="91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11"/>
        <w:ind w:left="768" w:hanging="360"/>
        <w:tabs>
          <w:tab w:val="num" w:pos="768" w:leader="none"/>
        </w:tabs>
      </w:pPr>
      <w:rPr>
        <w:rFonts w:hint="eastAsia"/>
      </w:rPr>
    </w:lvl>
    <w:lvl w:ilvl="1">
      <w:start w:val="1"/>
      <w:numFmt w:val="decimal"/>
      <w:pStyle w:val="1135"/>
      <w:isLgl w:val="false"/>
      <w:suff w:val="tab"/>
      <w:lvlText w:val="%2、"/>
      <w:lvlJc w:val="left"/>
      <w:pPr>
        <w:pStyle w:val="911"/>
        <w:ind w:left="1188" w:hanging="360"/>
        <w:tabs>
          <w:tab w:val="num" w:pos="1188" w:leader="none"/>
        </w:tabs>
      </w:pPr>
      <w:rPr>
        <w:rFonts w:hint="eastAsia"/>
      </w:rPr>
    </w:lvl>
    <w:lvl w:ilvl="2">
      <w:start w:val="1"/>
      <w:numFmt w:val="decimal"/>
      <w:isLgl w:val="false"/>
      <w:suff w:val="tab"/>
      <w:lvlText w:val="（%3）"/>
      <w:lvlJc w:val="left"/>
      <w:pPr>
        <w:pStyle w:val="911"/>
        <w:ind w:left="1968" w:hanging="720"/>
        <w:tabs>
          <w:tab w:val="num" w:pos="1968" w:leader="none"/>
        </w:tabs>
      </w:pPr>
      <w:rPr>
        <w:rFonts w:hint="eastAsia"/>
        <w:u w:val="none"/>
      </w:rPr>
    </w:lvl>
    <w:lvl w:ilvl="3">
      <w:start w:val="1"/>
      <w:numFmt w:val="decimal"/>
      <w:isLgl w:val="false"/>
      <w:suff w:val="tab"/>
      <w:lvlText w:val="%4."/>
      <w:lvlJc w:val="left"/>
      <w:pPr>
        <w:pStyle w:val="911"/>
        <w:ind w:left="2088" w:hanging="420"/>
        <w:tabs>
          <w:tab w:val="num" w:pos="2088" w:leader="none"/>
        </w:tabs>
      </w:pPr>
    </w:lvl>
    <w:lvl w:ilvl="4">
      <w:start w:val="1"/>
      <w:numFmt w:val="lowerLetter"/>
      <w:isLgl w:val="false"/>
      <w:suff w:val="tab"/>
      <w:lvlText w:val="%5)"/>
      <w:lvlJc w:val="left"/>
      <w:pPr>
        <w:pStyle w:val="911"/>
        <w:ind w:left="2508" w:hanging="420"/>
        <w:tabs>
          <w:tab w:val="num" w:pos="2508" w:leader="none"/>
        </w:tabs>
      </w:pPr>
    </w:lvl>
    <w:lvl w:ilvl="5">
      <w:start w:val="1"/>
      <w:numFmt w:val="lowerRoman"/>
      <w:isLgl w:val="false"/>
      <w:suff w:val="tab"/>
      <w:lvlText w:val="%6."/>
      <w:lvlJc w:val="right"/>
      <w:pPr>
        <w:pStyle w:val="911"/>
        <w:ind w:left="2928" w:hanging="420"/>
        <w:tabs>
          <w:tab w:val="num" w:pos="2928" w:leader="none"/>
        </w:tabs>
      </w:pPr>
    </w:lvl>
    <w:lvl w:ilvl="6">
      <w:start w:val="1"/>
      <w:numFmt w:val="decimal"/>
      <w:isLgl w:val="false"/>
      <w:suff w:val="tab"/>
      <w:lvlText w:val="%7."/>
      <w:lvlJc w:val="left"/>
      <w:pPr>
        <w:pStyle w:val="911"/>
        <w:ind w:left="3348" w:hanging="420"/>
        <w:tabs>
          <w:tab w:val="num" w:pos="3348" w:leader="none"/>
        </w:tabs>
      </w:pPr>
    </w:lvl>
    <w:lvl w:ilvl="7">
      <w:start w:val="1"/>
      <w:numFmt w:val="lowerLetter"/>
      <w:isLgl w:val="false"/>
      <w:suff w:val="tab"/>
      <w:lvlText w:val="%8)"/>
      <w:lvlJc w:val="left"/>
      <w:pPr>
        <w:pStyle w:val="911"/>
        <w:ind w:left="3768" w:hanging="420"/>
        <w:tabs>
          <w:tab w:val="num" w:pos="3768" w:leader="none"/>
        </w:tabs>
      </w:pPr>
    </w:lvl>
    <w:lvl w:ilvl="8">
      <w:start w:val="1"/>
      <w:numFmt w:val="lowerRoman"/>
      <w:isLgl w:val="false"/>
      <w:suff w:val="tab"/>
      <w:lvlText w:val="%9."/>
      <w:lvlJc w:val="right"/>
      <w:pPr>
        <w:pStyle w:val="91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7">
    <w:multiLevelType w:val="hybridMultilevel"/>
    <w:lvl w:ilvl="0">
      <w:start w:val="1"/>
      <w:numFmt w:val="decimal"/>
      <w:pStyle w:val="1134"/>
      <w:isLgl w:val="false"/>
      <w:suff w:val="tab"/>
      <w:lvlText w:val="%1)"/>
      <w:lvlJc w:val="left"/>
      <w:pPr>
        <w:pStyle w:val="911"/>
        <w:ind w:left="420" w:hanging="42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8">
    <w:multiLevelType w:val="hybridMultilevel"/>
    <w:lvl w:ilvl="0">
      <w:start w:val="1"/>
      <w:numFmt w:val="decimal"/>
      <w:pStyle w:val="1110"/>
      <w:isLgl w:val="false"/>
      <w:suff w:val="tab"/>
      <w:lvlText w:val="%1"/>
      <w:lvlJc w:val="left"/>
      <w:pPr>
        <w:pStyle w:val="911"/>
        <w:ind w:left="680" w:hanging="680"/>
      </w:pPr>
      <w:rPr>
        <w:rFonts w:hint="eastAsia" w:ascii="宋体" w:hAnsi="宋体" w:eastAsia="宋体"/>
      </w:rPr>
    </w:lvl>
    <w:lvl w:ilvl="1">
      <w:start w:val="1"/>
      <w:numFmt w:val="decimal"/>
      <w:pStyle w:val="1103"/>
      <w:isLgl w:val="false"/>
      <w:suff w:val="tab"/>
      <w:lvlText w:val="%1.%2"/>
      <w:lvlJc w:val="left"/>
      <w:pPr>
        <w:pStyle w:val="911"/>
        <w:ind w:left="851" w:hanging="851"/>
      </w:pPr>
      <w:rPr>
        <w:rFonts w:hint="eastAsia" w:ascii="宋体" w:hAnsi="宋体" w:eastAsia="宋体"/>
        <w:color w:val="000000"/>
      </w:rPr>
    </w:lvl>
    <w:lvl w:ilvl="2">
      <w:start w:val="1"/>
      <w:numFmt w:val="decimal"/>
      <w:pStyle w:val="1121"/>
      <w:isLgl w:val="false"/>
      <w:suff w:val="tab"/>
      <w:lvlText w:val="%1.%2.%3"/>
      <w:lvlJc w:val="left"/>
      <w:pPr>
        <w:pStyle w:val="911"/>
        <w:ind w:left="851" w:hanging="851"/>
      </w:pPr>
      <w:rPr>
        <w:rFonts w:hint="eastAsia"/>
      </w:rPr>
    </w:lvl>
    <w:lvl w:ilvl="3">
      <w:start w:val="1"/>
      <w:numFmt w:val="decimal"/>
      <w:isLgl w:val="false"/>
      <w:suff w:val="tab"/>
      <w:lvlText w:val="%1.%2.%3.%4"/>
      <w:lvlJc w:val="left"/>
      <w:pPr>
        <w:pStyle w:val="911"/>
        <w:ind w:left="680" w:hanging="680"/>
      </w:pPr>
      <w:rPr>
        <w:rFonts w:hint="eastAsia"/>
      </w:rPr>
    </w:lvl>
    <w:lvl w:ilvl="4">
      <w:start w:val="1"/>
      <w:numFmt w:val="decimal"/>
      <w:isLgl w:val="false"/>
      <w:suff w:val="tab"/>
      <w:lvlText w:val="%1.%2.%3.%4.%5"/>
      <w:lvlJc w:val="left"/>
      <w:pPr>
        <w:pStyle w:val="911"/>
        <w:ind w:left="680" w:hanging="680"/>
      </w:pPr>
      <w:rPr>
        <w:rFonts w:hint="eastAsia"/>
      </w:rPr>
    </w:lvl>
    <w:lvl w:ilvl="5">
      <w:start w:val="1"/>
      <w:numFmt w:val="decimal"/>
      <w:isLgl w:val="false"/>
      <w:suff w:val="tab"/>
      <w:lvlText w:val="%1.%2.%3.%4.%5.%6"/>
      <w:lvlJc w:val="left"/>
      <w:pPr>
        <w:pStyle w:val="911"/>
        <w:ind w:left="680" w:hanging="680"/>
      </w:pPr>
      <w:rPr>
        <w:rFonts w:hint="eastAsia"/>
      </w:rPr>
    </w:lvl>
    <w:lvl w:ilvl="6">
      <w:start w:val="1"/>
      <w:numFmt w:val="decimal"/>
      <w:isLgl w:val="false"/>
      <w:suff w:val="tab"/>
      <w:lvlText w:val="%1.%2.%3.%4.%5.%6.%7"/>
      <w:lvlJc w:val="left"/>
      <w:pPr>
        <w:pStyle w:val="911"/>
        <w:ind w:left="680" w:hanging="680"/>
      </w:pPr>
      <w:rPr>
        <w:rFonts w:hint="eastAsia"/>
      </w:rPr>
    </w:lvl>
    <w:lvl w:ilvl="7">
      <w:start w:val="1"/>
      <w:numFmt w:val="decimal"/>
      <w:isLgl w:val="false"/>
      <w:suff w:val="tab"/>
      <w:lvlText w:val="%1.%2.%3.%4.%5.%6.%7.%8"/>
      <w:lvlJc w:val="left"/>
      <w:pPr>
        <w:pStyle w:val="911"/>
        <w:ind w:left="680" w:hanging="680"/>
      </w:pPr>
      <w:rPr>
        <w:rFonts w:hint="eastAsia"/>
      </w:rPr>
    </w:lvl>
    <w:lvl w:ilvl="8">
      <w:start w:val="1"/>
      <w:numFmt w:val="decimal"/>
      <w:isLgl w:val="false"/>
      <w:suff w:val="tab"/>
      <w:lvlText w:val="%1.%2.%3.%4.%5.%6.%7.%8.%9"/>
      <w:lvlJc w:val="left"/>
      <w:pPr>
        <w:pStyle w:val="911"/>
        <w:ind w:left="680" w:hanging="680"/>
      </w:pPr>
      <w:rPr>
        <w:rFonts w:hint="eastAsia"/>
      </w:rPr>
    </w:lvl>
  </w:abstractNum>
  <w:abstractNum w:abstractNumId="9">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1"/>
    <w:next w:val="9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1"/>
    <w:next w:val="9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1"/>
    <w:next w:val="9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1"/>
    <w:next w:val="9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1"/>
    <w:next w:val="9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1"/>
    <w:next w:val="9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1"/>
    <w:next w:val="9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1"/>
    <w:next w:val="9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1"/>
    <w:next w:val="9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1"/>
    <w:next w:val="9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1"/>
    <w:next w:val="9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1"/>
    <w:next w:val="911"/>
    <w:link w:val="38"/>
    <w:uiPriority w:val="29"/>
    <w:qFormat/>
    <w:pPr>
      <w:ind w:left="720" w:right="720"/>
    </w:pPr>
    <w:rPr>
      <w:i/>
    </w:rPr>
  </w:style>
  <w:style w:type="character" w:styleId="38">
    <w:name w:val="Quote Char"/>
    <w:link w:val="37"/>
    <w:uiPriority w:val="29"/>
    <w:rPr>
      <w:i/>
    </w:rPr>
  </w:style>
  <w:style w:type="paragraph" w:styleId="39">
    <w:name w:val="Intense Quote"/>
    <w:basedOn w:val="911"/>
    <w:next w:val="9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1"/>
    <w:next w:val="9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1"/>
    <w:next w:val="911"/>
    <w:uiPriority w:val="39"/>
    <w:unhideWhenUsed/>
    <w:pPr>
      <w:ind w:left="0" w:right="0" w:firstLine="0"/>
      <w:spacing w:after="57"/>
    </w:pPr>
  </w:style>
  <w:style w:type="paragraph" w:styleId="181">
    <w:name w:val="toc 2"/>
    <w:basedOn w:val="911"/>
    <w:next w:val="911"/>
    <w:uiPriority w:val="39"/>
    <w:unhideWhenUsed/>
    <w:pPr>
      <w:ind w:left="283" w:right="0" w:firstLine="0"/>
      <w:spacing w:after="57"/>
    </w:pPr>
  </w:style>
  <w:style w:type="paragraph" w:styleId="182">
    <w:name w:val="toc 3"/>
    <w:basedOn w:val="911"/>
    <w:next w:val="911"/>
    <w:uiPriority w:val="39"/>
    <w:unhideWhenUsed/>
    <w:pPr>
      <w:ind w:left="567" w:right="0" w:firstLine="0"/>
      <w:spacing w:after="57"/>
    </w:pPr>
  </w:style>
  <w:style w:type="paragraph" w:styleId="183">
    <w:name w:val="toc 4"/>
    <w:basedOn w:val="911"/>
    <w:next w:val="911"/>
    <w:uiPriority w:val="39"/>
    <w:unhideWhenUsed/>
    <w:pPr>
      <w:ind w:left="850" w:right="0" w:firstLine="0"/>
      <w:spacing w:after="57"/>
    </w:pPr>
  </w:style>
  <w:style w:type="paragraph" w:styleId="184">
    <w:name w:val="toc 5"/>
    <w:basedOn w:val="911"/>
    <w:next w:val="911"/>
    <w:uiPriority w:val="39"/>
    <w:unhideWhenUsed/>
    <w:pPr>
      <w:ind w:left="1134" w:right="0" w:firstLine="0"/>
      <w:spacing w:after="57"/>
    </w:pPr>
  </w:style>
  <w:style w:type="paragraph" w:styleId="185">
    <w:name w:val="toc 6"/>
    <w:basedOn w:val="911"/>
    <w:next w:val="911"/>
    <w:uiPriority w:val="39"/>
    <w:unhideWhenUsed/>
    <w:pPr>
      <w:ind w:left="1417" w:right="0" w:firstLine="0"/>
      <w:spacing w:after="57"/>
    </w:pPr>
  </w:style>
  <w:style w:type="paragraph" w:styleId="186">
    <w:name w:val="toc 7"/>
    <w:basedOn w:val="911"/>
    <w:next w:val="911"/>
    <w:uiPriority w:val="39"/>
    <w:unhideWhenUsed/>
    <w:pPr>
      <w:ind w:left="1701" w:right="0" w:firstLine="0"/>
      <w:spacing w:after="57"/>
    </w:pPr>
  </w:style>
  <w:style w:type="paragraph" w:styleId="187">
    <w:name w:val="toc 8"/>
    <w:basedOn w:val="911"/>
    <w:next w:val="911"/>
    <w:uiPriority w:val="39"/>
    <w:unhideWhenUsed/>
    <w:pPr>
      <w:ind w:left="1984" w:right="0" w:firstLine="0"/>
      <w:spacing w:after="57"/>
    </w:pPr>
  </w:style>
  <w:style w:type="paragraph" w:styleId="188">
    <w:name w:val="toc 9"/>
    <w:basedOn w:val="911"/>
    <w:next w:val="9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4"/>
      <w:lang w:val="en-US" w:eastAsia="zh-CN" w:bidi="ar-SA"/>
    </w:rPr>
  </w:style>
  <w:style w:type="paragraph" w:styleId="912">
    <w:name w:val="标题 1"/>
    <w:basedOn w:val="911"/>
    <w:next w:val="911"/>
    <w:link w:val="923"/>
    <w:qFormat/>
    <w:pPr>
      <w:jc w:val="center"/>
      <w:keepLines/>
      <w:keepNext/>
      <w:spacing w:before="240" w:after="120" w:line="300" w:lineRule="auto"/>
      <w:outlineLvl w:val="0"/>
    </w:pPr>
    <w:rPr>
      <w:rFonts w:ascii="宋体"/>
      <w:b/>
      <w:sz w:val="32"/>
      <w:szCs w:val="20"/>
    </w:rPr>
  </w:style>
  <w:style w:type="paragraph" w:styleId="913">
    <w:name w:val="标题 2"/>
    <w:basedOn w:val="911"/>
    <w:next w:val="925"/>
    <w:link w:val="924"/>
    <w:qFormat/>
    <w:pPr>
      <w:jc w:val="center"/>
      <w:keepLines/>
      <w:keepNext/>
      <w:spacing w:before="120" w:line="300" w:lineRule="auto"/>
      <w:outlineLvl w:val="1"/>
    </w:pPr>
    <w:rPr>
      <w:rFonts w:ascii="Arial" w:hAnsi="Arial" w:eastAsia="黑体"/>
      <w:b/>
      <w:sz w:val="30"/>
      <w:szCs w:val="20"/>
    </w:rPr>
  </w:style>
  <w:style w:type="paragraph" w:styleId="914">
    <w:name w:val="标题 3"/>
    <w:basedOn w:val="911"/>
    <w:next w:val="911"/>
    <w:link w:val="927"/>
    <w:qFormat/>
    <w:pPr>
      <w:jc w:val="left"/>
      <w:keepLines/>
      <w:keepNext/>
      <w:spacing w:before="360" w:after="120"/>
      <w:outlineLvl w:val="2"/>
    </w:pPr>
    <w:rPr>
      <w:rFonts w:ascii="宋体"/>
      <w:b/>
      <w:sz w:val="24"/>
      <w:szCs w:val="20"/>
      <w:u w:val="single"/>
    </w:rPr>
  </w:style>
  <w:style w:type="paragraph" w:styleId="915">
    <w:name w:val="标题 4"/>
    <w:basedOn w:val="911"/>
    <w:next w:val="925"/>
    <w:link w:val="928"/>
    <w:qFormat/>
    <w:pPr>
      <w:keepLines/>
      <w:keepNext/>
      <w:spacing w:before="280" w:after="290" w:line="376" w:lineRule="atLeast"/>
      <w:outlineLvl w:val="3"/>
    </w:pPr>
    <w:rPr>
      <w:rFonts w:ascii="Arial" w:hAnsi="Arial" w:eastAsia="黑体"/>
      <w:b/>
      <w:sz w:val="28"/>
      <w:szCs w:val="20"/>
    </w:rPr>
  </w:style>
  <w:style w:type="paragraph" w:styleId="916">
    <w:name w:val="标题 5"/>
    <w:basedOn w:val="911"/>
    <w:next w:val="911"/>
    <w:link w:val="929"/>
    <w:qFormat/>
    <w:pPr>
      <w:keepLines/>
      <w:keepNext/>
      <w:spacing w:before="280" w:after="290" w:line="376" w:lineRule="atLeast"/>
      <w:outlineLvl w:val="4"/>
    </w:pPr>
    <w:rPr>
      <w:b/>
      <w:sz w:val="28"/>
      <w:szCs w:val="20"/>
    </w:rPr>
  </w:style>
  <w:style w:type="paragraph" w:styleId="917">
    <w:name w:val="标题 6"/>
    <w:basedOn w:val="911"/>
    <w:next w:val="911"/>
    <w:link w:val="930"/>
    <w:qFormat/>
    <w:pPr>
      <w:keepLines/>
      <w:keepNext/>
      <w:spacing w:before="240" w:after="64" w:line="320" w:lineRule="atLeast"/>
      <w:outlineLvl w:val="5"/>
    </w:pPr>
    <w:rPr>
      <w:rFonts w:ascii="Arial" w:hAnsi="Arial" w:eastAsia="黑体"/>
      <w:b/>
      <w:sz w:val="24"/>
      <w:szCs w:val="20"/>
    </w:rPr>
  </w:style>
  <w:style w:type="paragraph" w:styleId="918">
    <w:name w:val="标题 7"/>
    <w:basedOn w:val="911"/>
    <w:next w:val="911"/>
    <w:link w:val="931"/>
    <w:qFormat/>
    <w:pPr>
      <w:keepLines/>
      <w:keepNext/>
      <w:spacing w:before="240" w:after="64" w:line="320" w:lineRule="atLeast"/>
      <w:outlineLvl w:val="6"/>
    </w:pPr>
    <w:rPr>
      <w:b/>
      <w:sz w:val="24"/>
      <w:szCs w:val="20"/>
    </w:rPr>
  </w:style>
  <w:style w:type="paragraph" w:styleId="919">
    <w:name w:val="标题 8"/>
    <w:basedOn w:val="911"/>
    <w:next w:val="911"/>
    <w:link w:val="932"/>
    <w:qFormat/>
    <w:pPr>
      <w:keepLines/>
      <w:keepNext/>
      <w:spacing w:before="240" w:after="64" w:line="320" w:lineRule="atLeast"/>
      <w:outlineLvl w:val="7"/>
    </w:pPr>
    <w:rPr>
      <w:rFonts w:ascii="Arial" w:hAnsi="Arial" w:eastAsia="黑体"/>
      <w:sz w:val="24"/>
      <w:szCs w:val="20"/>
    </w:rPr>
  </w:style>
  <w:style w:type="paragraph" w:styleId="920">
    <w:name w:val="标题 9"/>
    <w:basedOn w:val="911"/>
    <w:next w:val="911"/>
    <w:link w:val="933"/>
    <w:qFormat/>
    <w:pPr>
      <w:keepLines/>
      <w:keepNext/>
      <w:spacing w:before="240" w:after="64" w:line="320" w:lineRule="atLeast"/>
      <w:outlineLvl w:val="8"/>
    </w:pPr>
    <w:rPr>
      <w:rFonts w:ascii="Arial" w:hAnsi="Arial" w:eastAsia="黑体"/>
      <w:szCs w:val="20"/>
    </w:rPr>
  </w:style>
  <w:style w:type="character" w:styleId="921">
    <w:name w:val="默认段落字体"/>
    <w:next w:val="921"/>
    <w:link w:val="911"/>
    <w:uiPriority w:val="1"/>
    <w:unhideWhenUsed/>
    <w:qFormat/>
  </w:style>
  <w:style w:type="table" w:styleId="922">
    <w:name w:val="普通表格"/>
    <w:next w:val="922"/>
    <w:link w:val="911"/>
    <w:uiPriority w:val="99"/>
    <w:unhideWhenUsed/>
    <w:qFormat/>
    <w:tblPr/>
  </w:style>
  <w:style w:type="character" w:styleId="923">
    <w:name w:val="标题 1 Char"/>
    <w:basedOn w:val="921"/>
    <w:next w:val="923"/>
    <w:link w:val="912"/>
    <w:qFormat/>
    <w:rPr>
      <w:rFonts w:ascii="宋体"/>
      <w:b/>
      <w:sz w:val="32"/>
    </w:rPr>
  </w:style>
  <w:style w:type="character" w:styleId="924">
    <w:name w:val="标题 2 Char1"/>
    <w:next w:val="924"/>
    <w:link w:val="913"/>
    <w:qFormat/>
    <w:rPr>
      <w:rFonts w:ascii="Arial" w:hAnsi="Arial" w:eastAsia="黑体"/>
      <w:b/>
      <w:sz w:val="30"/>
      <w:lang w:val="en-US" w:eastAsia="zh-CN" w:bidi="ar-SA"/>
    </w:rPr>
  </w:style>
  <w:style w:type="paragraph" w:styleId="925">
    <w:name w:val="正文缩进"/>
    <w:basedOn w:val="911"/>
    <w:next w:val="911"/>
    <w:link w:val="926"/>
    <w:qFormat/>
    <w:pPr>
      <w:ind w:firstLine="420"/>
      <w:jc w:val="left"/>
    </w:pPr>
    <w:rPr>
      <w:rFonts w:ascii="宋体"/>
      <w:sz w:val="24"/>
    </w:rPr>
  </w:style>
  <w:style w:type="character" w:styleId="926">
    <w:name w:val="正文缩进 Char1"/>
    <w:next w:val="926"/>
    <w:link w:val="925"/>
    <w:qFormat/>
    <w:rPr>
      <w:rFonts w:ascii="宋体" w:eastAsia="宋体"/>
      <w:sz w:val="24"/>
      <w:szCs w:val="24"/>
      <w:lang w:val="en-US" w:eastAsia="zh-CN" w:bidi="ar-SA"/>
    </w:rPr>
  </w:style>
  <w:style w:type="character" w:styleId="927">
    <w:name w:val="标题 3 Char1"/>
    <w:next w:val="927"/>
    <w:link w:val="914"/>
    <w:qFormat/>
    <w:rPr>
      <w:rFonts w:ascii="宋体" w:eastAsia="宋体"/>
      <w:b/>
      <w:sz w:val="24"/>
      <w:u w:val="single"/>
      <w:lang w:val="en-US" w:eastAsia="zh-CN" w:bidi="ar-SA"/>
    </w:rPr>
  </w:style>
  <w:style w:type="character" w:styleId="928">
    <w:name w:val="标题 4 Char"/>
    <w:basedOn w:val="921"/>
    <w:next w:val="928"/>
    <w:link w:val="915"/>
    <w:qFormat/>
    <w:rPr>
      <w:rFonts w:ascii="Arial" w:hAnsi="Arial" w:eastAsia="黑体"/>
      <w:b/>
      <w:sz w:val="28"/>
    </w:rPr>
  </w:style>
  <w:style w:type="character" w:styleId="929">
    <w:name w:val="标题 5 Char"/>
    <w:basedOn w:val="921"/>
    <w:next w:val="929"/>
    <w:link w:val="916"/>
    <w:qFormat/>
    <w:rPr>
      <w:b/>
      <w:sz w:val="28"/>
    </w:rPr>
  </w:style>
  <w:style w:type="character" w:styleId="930">
    <w:name w:val="标题 6 Char"/>
    <w:basedOn w:val="921"/>
    <w:next w:val="930"/>
    <w:link w:val="917"/>
    <w:qFormat/>
    <w:rPr>
      <w:rFonts w:ascii="Arial" w:hAnsi="Arial" w:eastAsia="黑体"/>
      <w:b/>
      <w:sz w:val="24"/>
    </w:rPr>
  </w:style>
  <w:style w:type="character" w:styleId="931">
    <w:name w:val="标题 7 Char"/>
    <w:basedOn w:val="921"/>
    <w:next w:val="931"/>
    <w:link w:val="918"/>
    <w:qFormat/>
    <w:rPr>
      <w:b/>
      <w:sz w:val="24"/>
    </w:rPr>
  </w:style>
  <w:style w:type="character" w:styleId="932">
    <w:name w:val="标题 8 Char"/>
    <w:basedOn w:val="921"/>
    <w:next w:val="932"/>
    <w:link w:val="919"/>
    <w:qFormat/>
    <w:rPr>
      <w:rFonts w:ascii="Arial" w:hAnsi="Arial" w:eastAsia="黑体"/>
      <w:sz w:val="24"/>
    </w:rPr>
  </w:style>
  <w:style w:type="character" w:styleId="933">
    <w:name w:val="标题 9 Char"/>
    <w:basedOn w:val="921"/>
    <w:next w:val="933"/>
    <w:link w:val="920"/>
    <w:qFormat/>
    <w:rPr>
      <w:rFonts w:ascii="Arial" w:hAnsi="Arial" w:eastAsia="黑体"/>
      <w:sz w:val="21"/>
    </w:rPr>
  </w:style>
  <w:style w:type="paragraph" w:styleId="934">
    <w:name w:val="目录 7"/>
    <w:basedOn w:val="911"/>
    <w:next w:val="911"/>
    <w:link w:val="911"/>
    <w:qFormat/>
    <w:pPr>
      <w:ind w:left="2520"/>
    </w:pPr>
  </w:style>
  <w:style w:type="paragraph" w:styleId="935">
    <w:name w:val="题注"/>
    <w:basedOn w:val="911"/>
    <w:next w:val="911"/>
    <w:link w:val="911"/>
    <w:qFormat/>
    <w:pPr>
      <w:spacing w:line="480" w:lineRule="auto"/>
    </w:pPr>
    <w:rPr>
      <w:rFonts w:ascii="华文中宋" w:hAnsi="华文中宋" w:eastAsia="华文中宋"/>
      <w:sz w:val="36"/>
      <w:szCs w:val="20"/>
    </w:rPr>
  </w:style>
  <w:style w:type="paragraph" w:styleId="936">
    <w:name w:val="文档结构图"/>
    <w:basedOn w:val="911"/>
    <w:next w:val="936"/>
    <w:link w:val="937"/>
    <w:qFormat/>
    <w:pPr>
      <w:shd w:val="clear" w:color="auto" w:fill="000080"/>
    </w:pPr>
  </w:style>
  <w:style w:type="character" w:styleId="937">
    <w:name w:val="文档结构图 Char"/>
    <w:basedOn w:val="921"/>
    <w:next w:val="937"/>
    <w:link w:val="936"/>
    <w:qFormat/>
    <w:rPr>
      <w:sz w:val="21"/>
      <w:szCs w:val="24"/>
      <w:shd w:val="clear" w:color="auto" w:fill="000080"/>
    </w:rPr>
  </w:style>
  <w:style w:type="paragraph" w:styleId="938">
    <w:name w:val="批注文字"/>
    <w:basedOn w:val="911"/>
    <w:next w:val="938"/>
    <w:link w:val="939"/>
    <w:uiPriority w:val="99"/>
    <w:qFormat/>
    <w:pPr>
      <w:jc w:val="left"/>
    </w:pPr>
  </w:style>
  <w:style w:type="character" w:styleId="939">
    <w:name w:val="批注文字 Char1"/>
    <w:next w:val="939"/>
    <w:link w:val="938"/>
    <w:uiPriority w:val="99"/>
    <w:qFormat/>
    <w:rPr>
      <w:sz w:val="21"/>
      <w:szCs w:val="24"/>
    </w:rPr>
  </w:style>
  <w:style w:type="paragraph" w:styleId="940">
    <w:name w:val="正文文本 3"/>
    <w:basedOn w:val="911"/>
    <w:next w:val="940"/>
    <w:link w:val="941"/>
    <w:qFormat/>
    <w:pPr>
      <w:spacing w:after="120"/>
    </w:pPr>
    <w:rPr>
      <w:sz w:val="16"/>
      <w:szCs w:val="16"/>
    </w:rPr>
  </w:style>
  <w:style w:type="character" w:styleId="941">
    <w:name w:val="正文文本 3 Char"/>
    <w:basedOn w:val="921"/>
    <w:next w:val="941"/>
    <w:link w:val="940"/>
    <w:qFormat/>
    <w:rPr>
      <w:sz w:val="16"/>
      <w:szCs w:val="16"/>
    </w:rPr>
  </w:style>
  <w:style w:type="paragraph" w:styleId="942">
    <w:name w:val="正文文本"/>
    <w:basedOn w:val="911"/>
    <w:next w:val="911"/>
    <w:link w:val="943"/>
    <w:qFormat/>
    <w:pPr>
      <w:spacing w:before="120" w:line="22" w:lineRule="atLeast"/>
      <w:tabs>
        <w:tab w:val="left" w:pos="567" w:leader="none"/>
      </w:tabs>
    </w:pPr>
    <w:rPr>
      <w:rFonts w:ascii="宋体" w:hAnsi="宋体"/>
      <w:sz w:val="24"/>
    </w:rPr>
  </w:style>
  <w:style w:type="character" w:styleId="943">
    <w:name w:val="正文文本 Char"/>
    <w:basedOn w:val="921"/>
    <w:next w:val="943"/>
    <w:link w:val="942"/>
    <w:qFormat/>
    <w:rPr>
      <w:rFonts w:ascii="宋体" w:hAnsi="宋体"/>
      <w:sz w:val="24"/>
      <w:szCs w:val="24"/>
    </w:rPr>
  </w:style>
  <w:style w:type="paragraph" w:styleId="944">
    <w:name w:val="正文文本缩进"/>
    <w:basedOn w:val="911"/>
    <w:next w:val="944"/>
    <w:link w:val="945"/>
    <w:qFormat/>
    <w:pPr>
      <w:ind w:firstLine="570"/>
      <w:spacing w:line="360" w:lineRule="auto"/>
    </w:pPr>
    <w:rPr>
      <w:sz w:val="24"/>
    </w:rPr>
  </w:style>
  <w:style w:type="character" w:styleId="945">
    <w:name w:val="正文文本缩进 Char2"/>
    <w:next w:val="945"/>
    <w:link w:val="944"/>
    <w:qFormat/>
    <w:rPr>
      <w:rFonts w:eastAsia="宋体"/>
      <w:sz w:val="24"/>
      <w:szCs w:val="24"/>
      <w:lang w:val="en-US" w:eastAsia="zh-CN" w:bidi="ar-SA"/>
    </w:rPr>
  </w:style>
  <w:style w:type="paragraph" w:styleId="946">
    <w:name w:val="列表 2"/>
    <w:basedOn w:val="911"/>
    <w:next w:val="946"/>
    <w:link w:val="911"/>
    <w:qFormat/>
    <w:pPr>
      <w:ind w:left="100" w:hanging="200"/>
    </w:pPr>
  </w:style>
  <w:style w:type="paragraph" w:styleId="947">
    <w:name w:val="文本块"/>
    <w:basedOn w:val="911"/>
    <w:next w:val="947"/>
    <w:link w:val="911"/>
    <w:qFormat/>
    <w:pPr>
      <w:ind w:left="480" w:right="-341" w:firstLine="513"/>
      <w:widowControl/>
    </w:pPr>
    <w:rPr>
      <w:sz w:val="24"/>
      <w:szCs w:val="20"/>
    </w:rPr>
  </w:style>
  <w:style w:type="paragraph" w:styleId="948">
    <w:name w:val="目录 5"/>
    <w:basedOn w:val="911"/>
    <w:next w:val="911"/>
    <w:link w:val="911"/>
    <w:qFormat/>
    <w:pPr>
      <w:ind w:left="1680"/>
    </w:pPr>
  </w:style>
  <w:style w:type="paragraph" w:styleId="949">
    <w:name w:val="目录 3"/>
    <w:basedOn w:val="911"/>
    <w:next w:val="911"/>
    <w:link w:val="911"/>
    <w:uiPriority w:val="39"/>
    <w:qFormat/>
    <w:pPr>
      <w:ind w:left="840"/>
    </w:pPr>
  </w:style>
  <w:style w:type="paragraph" w:styleId="950">
    <w:name w:val="纯文本"/>
    <w:basedOn w:val="911"/>
    <w:next w:val="925"/>
    <w:link w:val="951"/>
    <w:qFormat/>
    <w:rPr>
      <w:rFonts w:hint="eastAsia" w:ascii="宋体" w:hAnsi="Courier New"/>
      <w:szCs w:val="20"/>
    </w:rPr>
  </w:style>
  <w:style w:type="character" w:styleId="951">
    <w:name w:val="纯文本 Char"/>
    <w:basedOn w:val="921"/>
    <w:next w:val="951"/>
    <w:link w:val="950"/>
    <w:qFormat/>
    <w:rPr>
      <w:rFonts w:hint="eastAsia" w:ascii="宋体" w:hAnsi="Courier New" w:eastAsia="宋体" w:cs="宋体"/>
      <w:sz w:val="21"/>
    </w:rPr>
  </w:style>
  <w:style w:type="paragraph" w:styleId="952">
    <w:name w:val="目录 8"/>
    <w:basedOn w:val="911"/>
    <w:next w:val="911"/>
    <w:link w:val="911"/>
    <w:qFormat/>
    <w:pPr>
      <w:ind w:left="2940"/>
    </w:pPr>
  </w:style>
  <w:style w:type="paragraph" w:styleId="953">
    <w:name w:val="日期"/>
    <w:basedOn w:val="911"/>
    <w:next w:val="911"/>
    <w:link w:val="954"/>
    <w:qFormat/>
    <w:pPr>
      <w:ind w:left="100"/>
    </w:pPr>
    <w:rPr>
      <w:rFonts w:ascii="仿宋_GB2312" w:hAnsi="宋体" w:eastAsia="仿宋_GB2312"/>
      <w:color w:val="000000"/>
      <w:sz w:val="24"/>
    </w:rPr>
  </w:style>
  <w:style w:type="character" w:styleId="954">
    <w:name w:val="日期 Char"/>
    <w:basedOn w:val="921"/>
    <w:next w:val="954"/>
    <w:link w:val="953"/>
    <w:qFormat/>
    <w:rPr>
      <w:rFonts w:ascii="仿宋_GB2312" w:hAnsi="宋体" w:eastAsia="仿宋_GB2312"/>
      <w:color w:val="000000"/>
      <w:sz w:val="24"/>
      <w:szCs w:val="24"/>
    </w:rPr>
  </w:style>
  <w:style w:type="paragraph" w:styleId="955">
    <w:name w:val="正文文本缩进 2"/>
    <w:basedOn w:val="911"/>
    <w:next w:val="955"/>
    <w:link w:val="956"/>
    <w:qFormat/>
    <w:pPr>
      <w:ind w:firstLine="480"/>
    </w:pPr>
    <w:rPr>
      <w:rFonts w:ascii="仿宋_GB2312" w:eastAsia="仿宋_GB2312"/>
      <w:sz w:val="24"/>
    </w:rPr>
  </w:style>
  <w:style w:type="character" w:styleId="956">
    <w:name w:val="正文文本缩进 2 Char"/>
    <w:basedOn w:val="921"/>
    <w:next w:val="956"/>
    <w:link w:val="955"/>
    <w:qFormat/>
    <w:rPr>
      <w:rFonts w:ascii="仿宋_GB2312" w:eastAsia="仿宋_GB2312"/>
      <w:sz w:val="24"/>
      <w:szCs w:val="24"/>
    </w:rPr>
  </w:style>
  <w:style w:type="paragraph" w:styleId="957">
    <w:name w:val="批注框文本"/>
    <w:basedOn w:val="911"/>
    <w:next w:val="957"/>
    <w:link w:val="958"/>
    <w:qFormat/>
    <w:rPr>
      <w:sz w:val="18"/>
      <w:szCs w:val="18"/>
    </w:rPr>
  </w:style>
  <w:style w:type="character" w:styleId="958">
    <w:name w:val="批注框文本 Char"/>
    <w:basedOn w:val="921"/>
    <w:next w:val="958"/>
    <w:link w:val="957"/>
    <w:qFormat/>
    <w:rPr>
      <w:sz w:val="18"/>
      <w:szCs w:val="18"/>
    </w:rPr>
  </w:style>
  <w:style w:type="paragraph" w:styleId="959">
    <w:name w:val="页脚"/>
    <w:basedOn w:val="911"/>
    <w:next w:val="959"/>
    <w:link w:val="960"/>
    <w:uiPriority w:val="99"/>
    <w:qFormat/>
    <w:pPr>
      <w:jc w:val="left"/>
      <w:tabs>
        <w:tab w:val="center" w:pos="4153" w:leader="none"/>
        <w:tab w:val="right" w:pos="8306" w:leader="none"/>
      </w:tabs>
    </w:pPr>
    <w:rPr>
      <w:rFonts w:ascii="宋体"/>
      <w:sz w:val="18"/>
      <w:szCs w:val="20"/>
    </w:rPr>
  </w:style>
  <w:style w:type="character" w:styleId="960">
    <w:name w:val="页脚 Char1"/>
    <w:next w:val="960"/>
    <w:link w:val="959"/>
    <w:uiPriority w:val="99"/>
    <w:qFormat/>
    <w:rPr>
      <w:rFonts w:ascii="宋体" w:eastAsia="宋体"/>
      <w:sz w:val="18"/>
      <w:lang w:val="en-US" w:eastAsia="zh-CN" w:bidi="ar-SA"/>
    </w:rPr>
  </w:style>
  <w:style w:type="paragraph" w:styleId="961">
    <w:name w:val="页眉"/>
    <w:basedOn w:val="911"/>
    <w:next w:val="961"/>
    <w:link w:val="962"/>
    <w:qFormat/>
    <w:pPr>
      <w:jc w:val="center"/>
      <w:tabs>
        <w:tab w:val="center" w:pos="4153" w:leader="none"/>
        <w:tab w:val="right" w:pos="8306" w:leader="none"/>
      </w:tabs>
      <w:pBdr>
        <w:bottom w:val="single" w:color="000000" w:sz="6" w:space="1"/>
      </w:pBdr>
    </w:pPr>
    <w:rPr>
      <w:sz w:val="18"/>
      <w:szCs w:val="18"/>
    </w:rPr>
  </w:style>
  <w:style w:type="character" w:styleId="962">
    <w:name w:val="页眉 Char1"/>
    <w:next w:val="962"/>
    <w:link w:val="961"/>
    <w:qFormat/>
    <w:rPr>
      <w:rFonts w:eastAsia="宋体"/>
      <w:sz w:val="18"/>
      <w:szCs w:val="18"/>
      <w:lang w:val="en-US" w:eastAsia="zh-CN" w:bidi="ar-SA"/>
    </w:rPr>
  </w:style>
  <w:style w:type="paragraph" w:styleId="963">
    <w:name w:val="目录 1"/>
    <w:basedOn w:val="911"/>
    <w:next w:val="911"/>
    <w:link w:val="911"/>
    <w:uiPriority w:val="39"/>
    <w:qFormat/>
    <w:pPr>
      <w:spacing w:line="300" w:lineRule="auto"/>
      <w:tabs>
        <w:tab w:val="left" w:pos="1050" w:leader="none"/>
        <w:tab w:val="right" w:pos="8937" w:leader="dot"/>
      </w:tabs>
    </w:pPr>
    <w:rPr>
      <w:rFonts w:ascii="宋体" w:hAnsi="宋体"/>
      <w:b/>
      <w:sz w:val="24"/>
    </w:rPr>
  </w:style>
  <w:style w:type="paragraph" w:styleId="964">
    <w:name w:val="目录 4"/>
    <w:basedOn w:val="911"/>
    <w:next w:val="911"/>
    <w:link w:val="911"/>
    <w:qFormat/>
    <w:pPr>
      <w:ind w:left="1260"/>
    </w:pPr>
  </w:style>
  <w:style w:type="paragraph" w:styleId="965">
    <w:name w:val="目录 6"/>
    <w:basedOn w:val="911"/>
    <w:next w:val="911"/>
    <w:link w:val="911"/>
    <w:qFormat/>
    <w:pPr>
      <w:ind w:left="2100"/>
    </w:pPr>
  </w:style>
  <w:style w:type="paragraph" w:styleId="966">
    <w:name w:val="正文文本缩进 3"/>
    <w:basedOn w:val="911"/>
    <w:next w:val="966"/>
    <w:link w:val="967"/>
    <w:qFormat/>
    <w:pPr>
      <w:ind w:left="720" w:firstLine="480"/>
      <w:jc w:val="left"/>
      <w:spacing w:before="120" w:line="22" w:lineRule="atLeast"/>
    </w:pPr>
    <w:rPr>
      <w:rFonts w:ascii="宋体"/>
      <w:sz w:val="24"/>
      <w:szCs w:val="20"/>
    </w:rPr>
  </w:style>
  <w:style w:type="character" w:styleId="967">
    <w:name w:val="正文文本缩进 3 Char"/>
    <w:basedOn w:val="921"/>
    <w:next w:val="967"/>
    <w:link w:val="966"/>
    <w:qFormat/>
    <w:rPr>
      <w:rFonts w:ascii="宋体"/>
      <w:sz w:val="24"/>
    </w:rPr>
  </w:style>
  <w:style w:type="paragraph" w:styleId="968">
    <w:name w:val="目录 2"/>
    <w:basedOn w:val="911"/>
    <w:next w:val="911"/>
    <w:link w:val="911"/>
    <w:uiPriority w:val="39"/>
    <w:qFormat/>
    <w:pPr>
      <w:ind w:left="420"/>
      <w:spacing w:line="312" w:lineRule="auto"/>
      <w:tabs>
        <w:tab w:val="right" w:pos="8937" w:leader="dot"/>
      </w:tabs>
    </w:pPr>
  </w:style>
  <w:style w:type="paragraph" w:styleId="969">
    <w:name w:val="目录 9"/>
    <w:basedOn w:val="911"/>
    <w:next w:val="911"/>
    <w:link w:val="911"/>
    <w:qFormat/>
    <w:pPr>
      <w:ind w:left="3360"/>
    </w:pPr>
  </w:style>
  <w:style w:type="paragraph" w:styleId="970">
    <w:name w:val="HTML 预设格式"/>
    <w:basedOn w:val="911"/>
    <w:next w:val="970"/>
    <w:link w:val="9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1">
    <w:name w:val="HTML 预设格式 Char"/>
    <w:basedOn w:val="921"/>
    <w:next w:val="971"/>
    <w:link w:val="970"/>
    <w:qFormat/>
    <w:rPr>
      <w:rFonts w:ascii="宋体" w:hAnsi="宋体" w:cs="宋体"/>
      <w:sz w:val="24"/>
      <w:szCs w:val="24"/>
    </w:rPr>
  </w:style>
  <w:style w:type="paragraph" w:styleId="972">
    <w:name w:val="普通(网站)"/>
    <w:basedOn w:val="911"/>
    <w:next w:val="972"/>
    <w:link w:val="911"/>
    <w:uiPriority w:val="99"/>
    <w:unhideWhenUsed/>
    <w:qFormat/>
    <w:pPr>
      <w:jc w:val="left"/>
      <w:spacing w:before="100" w:beforeAutospacing="1" w:after="100" w:afterAutospacing="1"/>
      <w:widowControl/>
    </w:pPr>
    <w:rPr>
      <w:rFonts w:ascii="宋体" w:hAnsi="宋体" w:cs="宋体"/>
      <w:sz w:val="24"/>
    </w:rPr>
  </w:style>
  <w:style w:type="paragraph" w:styleId="973">
    <w:name w:val="索引 1"/>
    <w:basedOn w:val="911"/>
    <w:next w:val="911"/>
    <w:link w:val="911"/>
    <w:qFormat/>
    <w:rPr>
      <w:szCs w:val="20"/>
    </w:rPr>
  </w:style>
  <w:style w:type="paragraph" w:styleId="974">
    <w:name w:val="标题"/>
    <w:basedOn w:val="911"/>
    <w:next w:val="974"/>
    <w:link w:val="975"/>
    <w:qFormat/>
    <w:pPr>
      <w:jc w:val="center"/>
      <w:outlineLvl w:val="0"/>
    </w:pPr>
    <w:rPr>
      <w:b/>
      <w:sz w:val="32"/>
      <w:szCs w:val="20"/>
    </w:rPr>
  </w:style>
  <w:style w:type="character" w:styleId="975">
    <w:name w:val="标题 Char1"/>
    <w:next w:val="975"/>
    <w:link w:val="974"/>
    <w:qFormat/>
    <w:rPr>
      <w:b/>
      <w:sz w:val="32"/>
    </w:rPr>
  </w:style>
  <w:style w:type="paragraph" w:styleId="976">
    <w:name w:val="批注主题"/>
    <w:basedOn w:val="938"/>
    <w:next w:val="938"/>
    <w:link w:val="977"/>
    <w:qFormat/>
    <w:rPr>
      <w:b/>
      <w:bCs/>
    </w:rPr>
  </w:style>
  <w:style w:type="character" w:styleId="977">
    <w:name w:val="批注主题 Char"/>
    <w:basedOn w:val="978"/>
    <w:next w:val="977"/>
    <w:link w:val="976"/>
    <w:qFormat/>
    <w:rPr>
      <w:rFonts w:ascii="Times New Roman" w:hAnsi="Times New Roman" w:eastAsia="宋体" w:cs="Times New Roman"/>
      <w:b/>
      <w:bCs/>
      <w:sz w:val="21"/>
      <w:szCs w:val="24"/>
      <w:lang w:val="en-US" w:eastAsia="zh-CN" w:bidi="ar-SA"/>
    </w:rPr>
  </w:style>
  <w:style w:type="character" w:styleId="978">
    <w:name w:val="批注文字 字符"/>
    <w:next w:val="978"/>
    <w:link w:val="911"/>
    <w:uiPriority w:val="99"/>
    <w:qFormat/>
    <w:rPr>
      <w:rFonts w:ascii="Times New Roman" w:hAnsi="Times New Roman" w:eastAsia="宋体" w:cs="Times New Roman"/>
      <w:sz w:val="24"/>
      <w:lang w:val="en-US" w:eastAsia="zh-CN" w:bidi="ar-SA"/>
    </w:rPr>
  </w:style>
  <w:style w:type="paragraph" w:styleId="979">
    <w:name w:val="正文首行缩进 2"/>
    <w:basedOn w:val="944"/>
    <w:next w:val="979"/>
    <w:link w:val="980"/>
    <w:qFormat/>
    <w:pPr>
      <w:ind w:left="420" w:firstLine="420"/>
      <w:spacing w:after="120" w:line="480" w:lineRule="exact"/>
    </w:pPr>
    <w:rPr>
      <w:szCs w:val="20"/>
    </w:rPr>
  </w:style>
  <w:style w:type="character" w:styleId="980">
    <w:name w:val="正文首行缩进 2 Char"/>
    <w:basedOn w:val="945"/>
    <w:next w:val="980"/>
    <w:link w:val="979"/>
    <w:qFormat/>
    <w:rPr>
      <w:rFonts w:eastAsia="宋体"/>
      <w:sz w:val="24"/>
      <w:szCs w:val="24"/>
      <w:lang w:val="en-US" w:eastAsia="zh-CN" w:bidi="ar-SA"/>
    </w:rPr>
  </w:style>
  <w:style w:type="table" w:styleId="981">
    <w:name w:val="网格型"/>
    <w:basedOn w:val="922"/>
    <w:next w:val="981"/>
    <w:link w:val="911"/>
    <w:uiPriority w:val="39"/>
    <w:qFormat/>
    <w:tblPr/>
  </w:style>
  <w:style w:type="table" w:styleId="982">
    <w:name w:val="中等深浅网格 1 - 强调文字颜色 2"/>
    <w:basedOn w:val="922"/>
    <w:next w:val="982"/>
    <w:link w:val="911"/>
    <w:qFormat/>
    <w:rPr>
      <w:sz w:val="21"/>
      <w:szCs w:val="24"/>
    </w:rPr>
    <w:tblPr/>
  </w:style>
  <w:style w:type="character" w:styleId="983">
    <w:name w:val="要点"/>
    <w:next w:val="983"/>
    <w:link w:val="911"/>
    <w:qFormat/>
    <w:rPr>
      <w:b/>
      <w:bCs/>
    </w:rPr>
  </w:style>
  <w:style w:type="character" w:styleId="984">
    <w:name w:val="页码"/>
    <w:basedOn w:val="921"/>
    <w:next w:val="984"/>
    <w:link w:val="911"/>
    <w:qFormat/>
  </w:style>
  <w:style w:type="character" w:styleId="985">
    <w:name w:val="已访问的超链接"/>
    <w:next w:val="985"/>
    <w:link w:val="911"/>
    <w:qFormat/>
    <w:rPr>
      <w:color w:val="800080"/>
      <w:u w:val="single"/>
    </w:rPr>
  </w:style>
  <w:style w:type="character" w:styleId="986">
    <w:name w:val="强调"/>
    <w:next w:val="986"/>
    <w:link w:val="911"/>
    <w:qFormat/>
    <w:rPr>
      <w:color w:val="cc0033"/>
    </w:rPr>
  </w:style>
  <w:style w:type="character" w:styleId="987">
    <w:name w:val="超链接"/>
    <w:next w:val="987"/>
    <w:link w:val="911"/>
    <w:uiPriority w:val="99"/>
    <w:qFormat/>
    <w:rPr>
      <w:color w:val="0000ff"/>
      <w:u w:val="single"/>
    </w:rPr>
  </w:style>
  <w:style w:type="character" w:styleId="988">
    <w:name w:val="批注引用"/>
    <w:next w:val="988"/>
    <w:link w:val="911"/>
    <w:uiPriority w:val="99"/>
    <w:qFormat/>
    <w:rPr>
      <w:sz w:val="21"/>
      <w:szCs w:val="21"/>
    </w:rPr>
  </w:style>
  <w:style w:type="character" w:styleId="989">
    <w:name w:val="HTML 引文"/>
    <w:next w:val="989"/>
    <w:link w:val="911"/>
    <w:qFormat/>
    <w:rPr>
      <w:i/>
      <w:iCs/>
    </w:rPr>
  </w:style>
  <w:style w:type="character" w:styleId="990">
    <w:name w:val="中等深浅网格 1 - 强调文字颜色 2 Char"/>
    <w:next w:val="990"/>
    <w:link w:val="991"/>
    <w:qFormat/>
    <w:rPr>
      <w:sz w:val="21"/>
      <w:szCs w:val="24"/>
      <w:lang w:val="zh-CN" w:eastAsia="zh-CN" w:bidi="ar-SA"/>
    </w:rPr>
  </w:style>
  <w:style w:type="paragraph" w:styleId="991">
    <w:name w:val="1"/>
    <w:next w:val="991"/>
    <w:link w:val="990"/>
    <w:qFormat/>
    <w:rPr>
      <w:sz w:val="21"/>
      <w:szCs w:val="24"/>
      <w:lang w:val="zh-CN" w:eastAsia="zh-CN" w:bidi="ar-SA"/>
    </w:rPr>
  </w:style>
  <w:style w:type="character" w:styleId="992">
    <w:name w:val="正文文本缩进 Char1"/>
    <w:next w:val="992"/>
    <w:link w:val="993"/>
    <w:qFormat/>
    <w:rPr>
      <w:rFonts w:ascii="宋体" w:hAnsi="宋体" w:eastAsia="宋体"/>
      <w:sz w:val="24"/>
      <w:szCs w:val="24"/>
      <w:lang w:bidi="ar-SA"/>
    </w:rPr>
  </w:style>
  <w:style w:type="paragraph" w:styleId="993">
    <w:name w:val="正文文本缩进1"/>
    <w:basedOn w:val="911"/>
    <w:next w:val="993"/>
    <w:link w:val="992"/>
    <w:qFormat/>
    <w:pPr>
      <w:ind w:firstLine="480"/>
      <w:spacing w:line="480" w:lineRule="exact"/>
    </w:pPr>
    <w:rPr>
      <w:rFonts w:ascii="宋体" w:hAnsi="宋体"/>
      <w:sz w:val="24"/>
    </w:rPr>
  </w:style>
  <w:style w:type="character" w:styleId="994">
    <w:name w:val="chanpin拷贝"/>
    <w:basedOn w:val="921"/>
    <w:next w:val="994"/>
    <w:link w:val="911"/>
    <w:qFormat/>
  </w:style>
  <w:style w:type="character" w:styleId="995">
    <w:name w:val="纯文本 字符1"/>
    <w:next w:val="995"/>
    <w:link w:val="911"/>
    <w:qFormat/>
    <w:rPr>
      <w:rFonts w:ascii="宋体" w:hAnsi="Courier New"/>
    </w:rPr>
  </w:style>
  <w:style w:type="character" w:styleId="996">
    <w:name w:val="street-address"/>
    <w:basedOn w:val="921"/>
    <w:next w:val="996"/>
    <w:link w:val="911"/>
    <w:qFormat/>
  </w:style>
  <w:style w:type="character" w:styleId="997">
    <w:name w:val="正文格式 Char"/>
    <w:next w:val="997"/>
    <w:link w:val="998"/>
    <w:qFormat/>
    <w:rPr>
      <w:rFonts w:ascii="宋体" w:hAnsi="宋体"/>
      <w:sz w:val="24"/>
      <w:szCs w:val="24"/>
      <w:lang w:val="en-GB"/>
    </w:rPr>
  </w:style>
  <w:style w:type="paragraph" w:styleId="998">
    <w:name w:val="正文格式"/>
    <w:basedOn w:val="911"/>
    <w:next w:val="998"/>
    <w:link w:val="997"/>
    <w:qFormat/>
    <w:pPr>
      <w:ind w:firstLine="480"/>
      <w:spacing w:line="360" w:lineRule="auto"/>
    </w:pPr>
    <w:rPr>
      <w:rFonts w:ascii="宋体" w:hAnsi="宋体"/>
      <w:sz w:val="24"/>
      <w:lang w:val="en-GB"/>
    </w:rPr>
  </w:style>
  <w:style w:type="character" w:styleId="999">
    <w:name w:val="成文日期 Char"/>
    <w:next w:val="999"/>
    <w:link w:val="1000"/>
    <w:rPr>
      <w:rFonts w:ascii="仿宋_GB2312" w:eastAsia="仿宋_GB2312"/>
      <w:sz w:val="32"/>
    </w:rPr>
  </w:style>
  <w:style w:type="paragraph" w:styleId="1000">
    <w:name w:val="成文日期"/>
    <w:basedOn w:val="911"/>
    <w:next w:val="1000"/>
    <w:link w:val="999"/>
    <w:qFormat/>
    <w:pPr>
      <w:ind w:right="400" w:firstLine="200"/>
      <w:jc w:val="right"/>
      <w:spacing w:line="570" w:lineRule="exact"/>
    </w:pPr>
    <w:rPr>
      <w:rFonts w:ascii="仿宋_GB2312" w:eastAsia="仿宋_GB2312"/>
      <w:sz w:val="32"/>
      <w:szCs w:val="20"/>
    </w:rPr>
  </w:style>
  <w:style w:type="character" w:styleId="1001">
    <w:name w:val="正文表格 Char"/>
    <w:next w:val="1001"/>
    <w:link w:val="1002"/>
    <w:qFormat/>
    <w:rPr>
      <w:rFonts w:ascii="宋体" w:hAnsi="宋体"/>
      <w:color w:val="000000"/>
      <w:sz w:val="21"/>
      <w:szCs w:val="21"/>
    </w:rPr>
  </w:style>
  <w:style w:type="paragraph" w:styleId="1002">
    <w:name w:val="正文表格"/>
    <w:basedOn w:val="911"/>
    <w:next w:val="1002"/>
    <w:link w:val="1001"/>
    <w:qFormat/>
    <w:pPr>
      <w:jc w:val="left"/>
    </w:pPr>
    <w:rPr>
      <w:rFonts w:ascii="宋体" w:hAnsi="宋体"/>
      <w:color w:val="000000"/>
      <w:szCs w:val="21"/>
    </w:rPr>
  </w:style>
  <w:style w:type="character" w:styleId="1003">
    <w:name w:val="正文大标题 Char"/>
    <w:next w:val="1003"/>
    <w:link w:val="1004"/>
    <w:qFormat/>
    <w:rPr>
      <w:rFonts w:ascii="宋体" w:hAnsi="宋体"/>
      <w:b/>
      <w:color w:val="000000"/>
      <w:sz w:val="28"/>
      <w:szCs w:val="21"/>
    </w:rPr>
  </w:style>
  <w:style w:type="paragraph" w:styleId="1004">
    <w:name w:val="正文大标题"/>
    <w:basedOn w:val="1005"/>
    <w:next w:val="925"/>
    <w:link w:val="1003"/>
    <w:qFormat/>
    <w:pPr>
      <w:jc w:val="center"/>
    </w:pPr>
    <w:rPr>
      <w:i w:val="0"/>
      <w:color w:val="000000"/>
      <w:sz w:val="28"/>
      <w:szCs w:val="21"/>
    </w:rPr>
  </w:style>
  <w:style w:type="paragraph" w:styleId="1005">
    <w:name w:val="正文小标题"/>
    <w:basedOn w:val="911"/>
    <w:next w:val="925"/>
    <w:link w:val="1006"/>
    <w:qFormat/>
    <w:pPr>
      <w:ind w:firstLine="482"/>
      <w:jc w:val="left"/>
      <w:spacing w:before="312" w:after="312"/>
    </w:pPr>
    <w:rPr>
      <w:rFonts w:ascii="宋体" w:hAnsi="宋体"/>
      <w:b/>
      <w:i/>
      <w:color w:val="ff0000"/>
      <w:sz w:val="24"/>
      <w:szCs w:val="20"/>
    </w:rPr>
  </w:style>
  <w:style w:type="character" w:styleId="1006">
    <w:name w:val="正文小标题 Char"/>
    <w:next w:val="1006"/>
    <w:link w:val="1005"/>
    <w:qFormat/>
    <w:rPr>
      <w:rFonts w:ascii="宋体" w:hAnsi="宋体"/>
      <w:b/>
      <w:i/>
      <w:color w:val="ff0000"/>
      <w:sz w:val="24"/>
    </w:rPr>
  </w:style>
  <w:style w:type="character" w:styleId="1007">
    <w:name w:val="bjh-p"/>
    <w:next w:val="1007"/>
    <w:link w:val="911"/>
    <w:qFormat/>
  </w:style>
  <w:style w:type="character" w:styleId="1008">
    <w:name w:val="正文缩进 Char Char"/>
    <w:next w:val="1008"/>
    <w:link w:val="1009"/>
    <w:qFormat/>
    <w:rPr>
      <w:rFonts w:ascii="宋体" w:eastAsia="宋体"/>
      <w:color w:val="000000"/>
      <w:sz w:val="28"/>
      <w:lang w:bidi="ar-SA"/>
    </w:rPr>
  </w:style>
  <w:style w:type="paragraph" w:styleId="1009">
    <w:name w:val="正文缩进1"/>
    <w:basedOn w:val="911"/>
    <w:next w:val="1009"/>
    <w:link w:val="1008"/>
    <w:qFormat/>
    <w:pPr>
      <w:ind w:firstLine="567"/>
      <w:spacing w:line="480" w:lineRule="exact"/>
      <w:widowControl/>
    </w:pPr>
    <w:rPr>
      <w:rFonts w:ascii="宋体"/>
      <w:color w:val="000000"/>
      <w:sz w:val="28"/>
      <w:szCs w:val="20"/>
    </w:rPr>
  </w:style>
  <w:style w:type="character" w:styleId="1010">
    <w:name w:val="标题 Char"/>
    <w:next w:val="1010"/>
    <w:link w:val="911"/>
    <w:qFormat/>
    <w:rPr>
      <w:b/>
      <w:sz w:val="32"/>
    </w:rPr>
  </w:style>
  <w:style w:type="character" w:styleId="1011">
    <w:name w:val="列出段落 Char"/>
    <w:next w:val="1011"/>
    <w:link w:val="911"/>
    <w:qFormat/>
    <w:rPr>
      <w:rFonts w:ascii="Calibri" w:hAnsi="Calibri" w:eastAsia="宋体"/>
      <w:sz w:val="21"/>
      <w:szCs w:val="22"/>
      <w:lang w:val="en-US" w:eastAsia="zh-CN" w:bidi="ar-SA"/>
    </w:rPr>
  </w:style>
  <w:style w:type="character" w:styleId="1012">
    <w:name w:val="Char Char111"/>
    <w:next w:val="1012"/>
    <w:link w:val="911"/>
    <w:qFormat/>
    <w:rPr>
      <w:rFonts w:ascii="宋体" w:eastAsia="宋体"/>
      <w:b/>
      <w:sz w:val="24"/>
      <w:u w:val="single"/>
      <w:lang w:val="en-US" w:eastAsia="zh-CN" w:bidi="ar-SA"/>
    </w:rPr>
  </w:style>
  <w:style w:type="character" w:styleId="1013">
    <w:name w:val="列出段落 Char1"/>
    <w:next w:val="1013"/>
    <w:link w:val="1014"/>
    <w:uiPriority w:val="34"/>
    <w:qFormat/>
    <w:rPr>
      <w:rFonts w:ascii="Calibri" w:hAnsi="Calibri" w:eastAsia="宋体"/>
      <w:sz w:val="21"/>
      <w:szCs w:val="22"/>
      <w:lang w:val="en-US" w:eastAsia="zh-CN" w:bidi="ar-SA"/>
    </w:rPr>
  </w:style>
  <w:style w:type="paragraph" w:styleId="1014">
    <w:name w:val="列出段落"/>
    <w:basedOn w:val="911"/>
    <w:next w:val="1014"/>
    <w:link w:val="1013"/>
    <w:uiPriority w:val="34"/>
    <w:qFormat/>
    <w:pPr>
      <w:ind w:firstLine="420"/>
    </w:pPr>
    <w:rPr>
      <w:rFonts w:ascii="Calibri" w:hAnsi="Calibri"/>
      <w:szCs w:val="22"/>
    </w:rPr>
  </w:style>
  <w:style w:type="character" w:styleId="1015">
    <w:name w:val="注释 Char"/>
    <w:next w:val="1015"/>
    <w:link w:val="1016"/>
    <w:qFormat/>
    <w:rPr>
      <w:rFonts w:ascii="宋体" w:hAnsi="宋体"/>
      <w:sz w:val="21"/>
      <w:szCs w:val="21"/>
    </w:rPr>
  </w:style>
  <w:style w:type="paragraph" w:styleId="1016">
    <w:name w:val="注释"/>
    <w:basedOn w:val="911"/>
    <w:next w:val="1016"/>
    <w:link w:val="1015"/>
    <w:qFormat/>
    <w:pPr>
      <w:ind w:left="420" w:hanging="420"/>
      <w:jc w:val="left"/>
    </w:pPr>
    <w:rPr>
      <w:rFonts w:ascii="宋体" w:hAnsi="宋体"/>
      <w:szCs w:val="21"/>
    </w:rPr>
  </w:style>
  <w:style w:type="character" w:styleId="1017">
    <w:name w:val="txt"/>
    <w:basedOn w:val="921"/>
    <w:next w:val="1017"/>
    <w:link w:val="911"/>
    <w:qFormat/>
  </w:style>
  <w:style w:type="character" w:styleId="1018">
    <w:name w:val="标题 2 Char Char"/>
    <w:next w:val="1018"/>
    <w:link w:val="911"/>
    <w:qFormat/>
    <w:rPr>
      <w:rFonts w:ascii="Arial" w:hAnsi="Arial" w:eastAsia="黑体"/>
      <w:b/>
      <w:bCs/>
      <w:sz w:val="32"/>
      <w:szCs w:val="32"/>
      <w:lang w:val="en-US" w:eastAsia="zh-CN" w:bidi="ar-SA"/>
    </w:rPr>
  </w:style>
  <w:style w:type="character" w:styleId="1019">
    <w:name w:val="纯文本 Char1"/>
    <w:next w:val="1019"/>
    <w:link w:val="911"/>
    <w:qFormat/>
    <w:rPr>
      <w:rFonts w:ascii="宋体" w:hAnsi="Courier New" w:eastAsia="宋体"/>
      <w:sz w:val="21"/>
      <w:lang w:val="en-US" w:eastAsia="zh-CN" w:bidi="ar-SA"/>
    </w:rPr>
  </w:style>
  <w:style w:type="character" w:styleId="1020">
    <w:name w:val="c21"/>
    <w:next w:val="1020"/>
    <w:link w:val="911"/>
    <w:qFormat/>
    <w:rPr>
      <w:rFonts w:ascii="ˎ̥" w:hAnsi="ˎ̥"/>
      <w:color w:val="000000"/>
      <w:sz w:val="20"/>
      <w:szCs w:val="20"/>
      <w:u w:val="none"/>
    </w:rPr>
  </w:style>
  <w:style w:type="character" w:styleId="1021">
    <w:name w:val="title4"/>
    <w:next w:val="1021"/>
    <w:link w:val="911"/>
    <w:qFormat/>
    <w:rPr>
      <w:b/>
      <w:bCs/>
      <w:color w:val="1d87b3"/>
      <w:sz w:val="15"/>
      <w:szCs w:val="15"/>
    </w:rPr>
  </w:style>
  <w:style w:type="character" w:styleId="1022">
    <w:name w:val="页脚 Char"/>
    <w:next w:val="1022"/>
    <w:link w:val="911"/>
    <w:qFormat/>
    <w:rPr>
      <w:rFonts w:ascii="宋体" w:eastAsia="宋体"/>
      <w:sz w:val="18"/>
      <w:lang w:val="en-US" w:eastAsia="zh-CN" w:bidi="ar-SA"/>
    </w:rPr>
  </w:style>
  <w:style w:type="character" w:styleId="1023">
    <w:name w:val="locality"/>
    <w:basedOn w:val="921"/>
    <w:next w:val="1023"/>
    <w:link w:val="911"/>
    <w:qFormat/>
  </w:style>
  <w:style w:type="character" w:styleId="1024">
    <w:name w:val="black1"/>
    <w:next w:val="1024"/>
    <w:link w:val="911"/>
    <w:qFormat/>
    <w:rPr>
      <w:color w:val="000000"/>
    </w:rPr>
  </w:style>
  <w:style w:type="character" w:styleId="1025">
    <w:name w:val="chanpin1"/>
    <w:next w:val="1025"/>
    <w:link w:val="911"/>
    <w:qFormat/>
    <w:rPr>
      <w:rFonts w:ascii="ˎ̥" w:hAnsi="ˎ̥"/>
      <w:color w:val="000000"/>
      <w:sz w:val="20"/>
      <w:szCs w:val="20"/>
      <w:u w:val="none"/>
    </w:rPr>
  </w:style>
  <w:style w:type="character" w:styleId="1026">
    <w:name w:val="段1 Char"/>
    <w:next w:val="1026"/>
    <w:link w:val="911"/>
    <w:qFormat/>
    <w:rPr>
      <w:rFonts w:ascii="宋体" w:eastAsia="宋体"/>
      <w:sz w:val="24"/>
      <w:lang w:val="en-US" w:eastAsia="zh-CN" w:bidi="ar-SA"/>
    </w:rPr>
  </w:style>
  <w:style w:type="character" w:styleId="1027">
    <w:name w:val="标题 3 Char"/>
    <w:next w:val="1027"/>
    <w:link w:val="911"/>
    <w:qFormat/>
    <w:rPr>
      <w:rFonts w:ascii="宋体" w:eastAsia="宋体"/>
      <w:b/>
      <w:sz w:val="24"/>
      <w:u w:val="single"/>
      <w:lang w:val="en-US" w:eastAsia="zh-CN" w:bidi="ar-SA"/>
    </w:rPr>
  </w:style>
  <w:style w:type="character" w:styleId="1028">
    <w:name w:val="标题 2 Char"/>
    <w:next w:val="1028"/>
    <w:link w:val="911"/>
    <w:qFormat/>
    <w:rPr>
      <w:rFonts w:ascii="Arial" w:hAnsi="Arial" w:eastAsia="黑体"/>
      <w:b/>
      <w:sz w:val="30"/>
      <w:lang w:val="en-US" w:eastAsia="zh-CN" w:bidi="ar-SA"/>
    </w:rPr>
  </w:style>
  <w:style w:type="character" w:styleId="1029">
    <w:name w:val="正文文本缩进 Char"/>
    <w:next w:val="1029"/>
    <w:link w:val="911"/>
    <w:qFormat/>
    <w:rPr>
      <w:rFonts w:eastAsia="宋体"/>
      <w:sz w:val="24"/>
      <w:szCs w:val="24"/>
      <w:lang w:val="en-US" w:eastAsia="zh-CN" w:bidi="ar-SA"/>
    </w:rPr>
  </w:style>
  <w:style w:type="character" w:styleId="1030">
    <w:name w:val="Char Char11"/>
    <w:next w:val="1030"/>
    <w:link w:val="911"/>
    <w:qFormat/>
    <w:rPr>
      <w:rFonts w:ascii="宋体" w:eastAsia="宋体"/>
      <w:b/>
      <w:sz w:val="24"/>
      <w:u w:val="single"/>
      <w:lang w:val="en-US" w:eastAsia="zh-CN" w:bidi="ar-SA"/>
    </w:rPr>
  </w:style>
  <w:style w:type="character" w:styleId="1031">
    <w:name w:val="页眉 Char"/>
    <w:next w:val="1031"/>
    <w:link w:val="911"/>
    <w:qFormat/>
    <w:rPr>
      <w:rFonts w:eastAsia="宋体"/>
      <w:sz w:val="18"/>
      <w:szCs w:val="18"/>
      <w:lang w:val="en-US" w:eastAsia="zh-CN" w:bidi="ar-SA"/>
    </w:rPr>
  </w:style>
  <w:style w:type="character" w:styleId="1032">
    <w:name w:val="纯文本 字符"/>
    <w:next w:val="1032"/>
    <w:link w:val="911"/>
    <w:uiPriority w:val="99"/>
    <w:qFormat/>
    <w:rPr>
      <w:rFonts w:ascii="宋体" w:hAnsi="Courier New" w:eastAsia="宋体" w:cs="Times New Roman"/>
      <w:sz w:val="21"/>
      <w:szCs w:val="21"/>
      <w:lang w:val="en-US" w:eastAsia="zh-CN" w:bidi="ar-SA"/>
    </w:rPr>
  </w:style>
  <w:style w:type="character" w:styleId="1033">
    <w:name w:val="正文重点 Char"/>
    <w:next w:val="1033"/>
    <w:link w:val="1034"/>
    <w:qFormat/>
    <w:rPr>
      <w:b/>
      <w:sz w:val="24"/>
    </w:rPr>
  </w:style>
  <w:style w:type="paragraph" w:styleId="1034">
    <w:name w:val="正文重点"/>
    <w:basedOn w:val="911"/>
    <w:next w:val="1034"/>
    <w:link w:val="1033"/>
    <w:qFormat/>
    <w:pPr>
      <w:ind w:firstLine="482"/>
      <w:jc w:val="left"/>
      <w:spacing w:line="360" w:lineRule="auto"/>
    </w:pPr>
    <w:rPr>
      <w:b/>
      <w:sz w:val="24"/>
      <w:szCs w:val="20"/>
    </w:rPr>
  </w:style>
  <w:style w:type="character" w:styleId="1035">
    <w:name w:val="正文缩进 Char"/>
    <w:next w:val="1035"/>
    <w:link w:val="911"/>
    <w:qFormat/>
    <w:rPr>
      <w:rFonts w:ascii="宋体" w:eastAsia="宋体"/>
      <w:sz w:val="24"/>
      <w:szCs w:val="24"/>
      <w:lang w:val="en-US" w:eastAsia="zh-CN" w:bidi="ar-SA"/>
    </w:rPr>
  </w:style>
  <w:style w:type="character" w:styleId="1036">
    <w:name w:val="普通文字1 Char1"/>
    <w:next w:val="1036"/>
    <w:link w:val="911"/>
    <w:qFormat/>
    <w:rPr>
      <w:rFonts w:ascii="宋体" w:hAnsi="Courier New" w:eastAsia="宋体"/>
      <w:sz w:val="21"/>
      <w:lang w:val="en-US" w:eastAsia="zh-CN" w:bidi="ar-SA"/>
    </w:rPr>
  </w:style>
  <w:style w:type="character" w:styleId="1037">
    <w:name w:val="批注文字 Char"/>
    <w:next w:val="1037"/>
    <w:link w:val="911"/>
    <w:uiPriority w:val="99"/>
    <w:qFormat/>
    <w:rPr>
      <w:sz w:val="21"/>
      <w:szCs w:val="24"/>
    </w:rPr>
  </w:style>
  <w:style w:type="character" w:styleId="1038">
    <w:name w:val="apple-style-span"/>
    <w:next w:val="1038"/>
    <w:link w:val="911"/>
    <w:qFormat/>
    <w:rPr>
      <w:rFonts w:cs="Times New Roman"/>
    </w:rPr>
  </w:style>
  <w:style w:type="character" w:styleId="1039">
    <w:name w:val="标题 3 Char Char"/>
    <w:next w:val="1039"/>
    <w:link w:val="911"/>
    <w:qFormat/>
    <w:rPr>
      <w:rFonts w:eastAsia="宋体"/>
      <w:b/>
      <w:bCs/>
      <w:sz w:val="32"/>
      <w:szCs w:val="32"/>
      <w:lang w:val="en-US" w:eastAsia="zh-CN" w:bidi="ar-SA"/>
    </w:rPr>
  </w:style>
  <w:style w:type="paragraph" w:styleId="1040">
    <w:name w:val="无间隔"/>
    <w:next w:val="1040"/>
    <w:link w:val="911"/>
    <w:qFormat/>
    <w:pPr>
      <w:jc w:val="both"/>
      <w:widowControl w:val="off"/>
    </w:pPr>
    <w:rPr>
      <w:sz w:val="21"/>
      <w:szCs w:val="24"/>
      <w:lang w:val="en-US" w:eastAsia="zh-CN" w:bidi="ar-SA"/>
    </w:rPr>
  </w:style>
  <w:style w:type="paragraph" w:styleId="1041">
    <w:name w:val="xl38"/>
    <w:basedOn w:val="911"/>
    <w:next w:val="1041"/>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2">
    <w:name w:val="Char"/>
    <w:basedOn w:val="911"/>
    <w:next w:val="1042"/>
    <w:link w:val="911"/>
    <w:qFormat/>
    <w:pPr>
      <w:tabs>
        <w:tab w:val="left" w:pos="360" w:leader="none"/>
      </w:tabs>
    </w:pPr>
    <w:rPr>
      <w:sz w:val="24"/>
    </w:rPr>
  </w:style>
  <w:style w:type="paragraph" w:styleId="1043">
    <w:name w:val="xl25"/>
    <w:basedOn w:val="911"/>
    <w:next w:val="1043"/>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4">
    <w:name w:val="xl45"/>
    <w:basedOn w:val="911"/>
    <w:next w:val="1044"/>
    <w:link w:val="9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5">
    <w:name w:val="列出段落1"/>
    <w:basedOn w:val="911"/>
    <w:next w:val="1045"/>
    <w:link w:val="911"/>
    <w:qFormat/>
    <w:pPr>
      <w:ind w:firstLine="420"/>
    </w:pPr>
    <w:rPr>
      <w:rFonts w:ascii="Calibri" w:hAnsi="Calibri"/>
      <w:szCs w:val="22"/>
    </w:rPr>
  </w:style>
  <w:style w:type="paragraph" w:styleId="1046">
    <w:name w:val="Char Char Char Char Char Char Char Char Char Char"/>
    <w:basedOn w:val="911"/>
    <w:next w:val="1046"/>
    <w:link w:val="911"/>
    <w:qFormat/>
  </w:style>
  <w:style w:type="paragraph" w:styleId="1047">
    <w:name w:val="xl40"/>
    <w:basedOn w:val="911"/>
    <w:next w:val="1047"/>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8">
    <w:name w:val="Char3 Char Char Char1"/>
    <w:basedOn w:val="911"/>
    <w:next w:val="1048"/>
    <w:link w:val="911"/>
    <w:qFormat/>
    <w:rPr>
      <w:rFonts w:ascii="Tahoma" w:hAnsi="Tahoma"/>
      <w:sz w:val="24"/>
      <w:szCs w:val="20"/>
    </w:rPr>
  </w:style>
  <w:style w:type="paragraph" w:styleId="1049">
    <w:name w:val="正文列项_数字"/>
    <w:basedOn w:val="911"/>
    <w:next w:val="1049"/>
    <w:link w:val="911"/>
    <w:qFormat/>
    <w:pPr>
      <w:numPr>
        <w:ilvl w:val="7"/>
        <w:numId w:val="1"/>
      </w:numPr>
      <w:ind w:left="680" w:hanging="150"/>
      <w:spacing w:line="460" w:lineRule="exact"/>
      <w:tabs>
        <w:tab w:val="clear" w:pos="860" w:leader="none"/>
      </w:tabs>
      <w:outlineLvl w:val="7"/>
    </w:pPr>
    <w:rPr>
      <w:rFonts w:ascii="宋体"/>
      <w:sz w:val="28"/>
      <w:szCs w:val="20"/>
    </w:rPr>
  </w:style>
  <w:style w:type="paragraph" w:styleId="1050">
    <w:name w:val="Char1 Char Char Char1"/>
    <w:basedOn w:val="911"/>
    <w:next w:val="1050"/>
    <w:link w:val="911"/>
    <w:qFormat/>
    <w:rPr>
      <w:rFonts w:ascii="Tahoma" w:hAnsi="Tahoma" w:cs="仿宋_GB2312"/>
      <w:sz w:val="24"/>
      <w:szCs w:val="28"/>
    </w:rPr>
  </w:style>
  <w:style w:type="paragraph" w:styleId="1051">
    <w:name w:val="正文缩进2"/>
    <w:basedOn w:val="911"/>
    <w:next w:val="1051"/>
    <w:link w:val="911"/>
    <w:qFormat/>
    <w:pPr>
      <w:ind w:firstLine="567"/>
      <w:spacing w:line="480" w:lineRule="exact"/>
      <w:widowControl/>
    </w:pPr>
    <w:rPr>
      <w:rFonts w:ascii="宋体"/>
      <w:color w:val="000000"/>
      <w:sz w:val="28"/>
      <w:szCs w:val="20"/>
      <w:lang w:val="zh-CN" w:eastAsia="zh-CN"/>
    </w:rPr>
  </w:style>
  <w:style w:type="paragraph" w:styleId="1052">
    <w:name w:val="xl33"/>
    <w:basedOn w:val="911"/>
    <w:next w:val="1052"/>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3">
    <w:name w:val="项目符号1"/>
    <w:basedOn w:val="1054"/>
    <w:next w:val="1053"/>
    <w:link w:val="911"/>
    <w:qFormat/>
    <w:pPr>
      <w:ind w:left="-25" w:firstLine="0"/>
    </w:pPr>
  </w:style>
  <w:style w:type="paragraph" w:styleId="1054">
    <w:name w:val="正文文本样式"/>
    <w:basedOn w:val="911"/>
    <w:next w:val="1054"/>
    <w:link w:val="911"/>
    <w:qFormat/>
    <w:pPr>
      <w:ind w:firstLine="482"/>
      <w:spacing w:line="360" w:lineRule="auto"/>
    </w:pPr>
    <w:rPr>
      <w:rFonts w:cs="宋体"/>
      <w:sz w:val="24"/>
      <w:szCs w:val="20"/>
    </w:rPr>
  </w:style>
  <w:style w:type="paragraph" w:styleId="1055">
    <w:name w:val="章标题"/>
    <w:next w:val="911"/>
    <w:link w:val="91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6">
    <w:name w:val="xl46"/>
    <w:basedOn w:val="911"/>
    <w:next w:val="1056"/>
    <w:link w:val="91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7">
    <w:name w:val="默认段落字体 Para Char Char Char Char"/>
    <w:basedOn w:val="911"/>
    <w:next w:val="1057"/>
    <w:link w:val="911"/>
    <w:qFormat/>
    <w:rPr>
      <w:rFonts w:ascii="Arial" w:hAnsi="Arial" w:cs="Arial"/>
      <w:szCs w:val="21"/>
    </w:rPr>
  </w:style>
  <w:style w:type="paragraph" w:styleId="1058">
    <w:name w:val="图中文字"/>
    <w:basedOn w:val="911"/>
    <w:next w:val="1058"/>
    <w:link w:val="911"/>
    <w:qFormat/>
    <w:pPr>
      <w:jc w:val="center"/>
      <w:spacing w:line="0" w:lineRule="atLeast"/>
    </w:pPr>
    <w:rPr>
      <w:sz w:val="24"/>
      <w:szCs w:val="20"/>
    </w:rPr>
  </w:style>
  <w:style w:type="paragraph" w:styleId="1059">
    <w:name w:val="Char Char Char Char Char Char Char Char Char Char2"/>
    <w:basedOn w:val="911"/>
    <w:next w:val="1059"/>
    <w:link w:val="911"/>
    <w:qFormat/>
    <w:rPr>
      <w:rFonts w:ascii="宋体" w:hAnsi="宋体" w:cs="Courier New"/>
      <w:sz w:val="32"/>
      <w:szCs w:val="32"/>
    </w:rPr>
  </w:style>
  <w:style w:type="paragraph" w:styleId="1060">
    <w:name w:val="三级条标题"/>
    <w:basedOn w:val="1061"/>
    <w:next w:val="911"/>
    <w:link w:val="911"/>
    <w:qFormat/>
    <w:pPr>
      <w:numPr>
        <w:ilvl w:val="3"/>
        <w:numId w:val="1"/>
      </w:numPr>
      <w:ind w:left="0" w:hanging="840"/>
      <w:tabs>
        <w:tab w:val="left" w:pos="360" w:leader="none"/>
        <w:tab w:val="left" w:pos="840" w:leader="none"/>
      </w:tabs>
      <w:outlineLvl w:val="3"/>
    </w:pPr>
  </w:style>
  <w:style w:type="paragraph" w:styleId="1061">
    <w:name w:val="二级条标题"/>
    <w:basedOn w:val="1062"/>
    <w:next w:val="911"/>
    <w:link w:val="911"/>
    <w:qFormat/>
    <w:pPr>
      <w:numPr>
        <w:ilvl w:val="0"/>
        <w:numId w:val="0"/>
      </w:numPr>
      <w:ind w:hanging="840"/>
      <w:tabs>
        <w:tab w:val="left" w:pos="360" w:leader="none"/>
        <w:tab w:val="left" w:pos="840" w:leader="none"/>
      </w:tabs>
      <w:outlineLvl w:val="2"/>
    </w:pPr>
    <w:rPr>
      <w:rFonts w:ascii="宋体" w:eastAsia="宋体"/>
      <w:b w:val="0"/>
    </w:rPr>
  </w:style>
  <w:style w:type="paragraph" w:styleId="1062">
    <w:name w:val="一级条标题"/>
    <w:basedOn w:val="1055"/>
    <w:next w:val="911"/>
    <w:link w:val="911"/>
    <w:qFormat/>
    <w:pPr>
      <w:numPr>
        <w:ilvl w:val="1"/>
      </w:numPr>
      <w:ind w:left="0" w:hanging="840"/>
      <w:tabs>
        <w:tab w:val="left" w:pos="360" w:leader="none"/>
        <w:tab w:val="left" w:pos="840" w:leader="none"/>
      </w:tabs>
      <w:outlineLvl w:val="1"/>
    </w:pPr>
  </w:style>
  <w:style w:type="paragraph" w:styleId="1063">
    <w:name w:val="Char Char41"/>
    <w:basedOn w:val="911"/>
    <w:next w:val="1063"/>
    <w:link w:val="911"/>
    <w:qFormat/>
    <w:pPr>
      <w:jc w:val="center"/>
      <w:spacing w:line="400" w:lineRule="exact"/>
      <w:widowControl/>
    </w:pPr>
  </w:style>
  <w:style w:type="paragraph" w:styleId="1064">
    <w:name w:val="正文 A"/>
    <w:next w:val="1064"/>
    <w:link w:val="911"/>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065">
    <w:name w:val="Char Char Char Char Char Char Char2"/>
    <w:basedOn w:val="911"/>
    <w:next w:val="1065"/>
    <w:link w:val="911"/>
    <w:qFormat/>
    <w:pPr>
      <w:ind w:firstLine="200"/>
      <w:spacing w:line="360" w:lineRule="auto"/>
    </w:pPr>
    <w:rPr>
      <w:rFonts w:eastAsia="仿宋_GB2312"/>
      <w:sz w:val="24"/>
    </w:rPr>
  </w:style>
  <w:style w:type="paragraph" w:styleId="1066">
    <w:name w:val="xl35"/>
    <w:basedOn w:val="911"/>
    <w:next w:val="1066"/>
    <w:link w:val="9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name w:val="Char Char Char2"/>
    <w:basedOn w:val="911"/>
    <w:next w:val="1067"/>
    <w:link w:val="911"/>
    <w:qFormat/>
    <w:rPr>
      <w:rFonts w:ascii="Tahoma" w:hAnsi="Tahoma"/>
      <w:sz w:val="24"/>
      <w:szCs w:val="20"/>
    </w:rPr>
  </w:style>
  <w:style w:type="paragraph" w:styleId="1068">
    <w:name w:val="Char2 Char Char Char Char Char Char1"/>
    <w:basedOn w:val="911"/>
    <w:next w:val="1068"/>
    <w:link w:val="911"/>
    <w:qFormat/>
    <w:pPr>
      <w:jc w:val="center"/>
      <w:spacing w:line="400" w:lineRule="exact"/>
      <w:widowControl/>
    </w:pPr>
  </w:style>
  <w:style w:type="paragraph" w:styleId="1069">
    <w:name w:val="缺省文本"/>
    <w:basedOn w:val="911"/>
    <w:next w:val="1069"/>
    <w:link w:val="911"/>
    <w:qFormat/>
    <w:pPr>
      <w:jc w:val="left"/>
    </w:pPr>
    <w:rPr>
      <w:sz w:val="24"/>
    </w:rPr>
  </w:style>
  <w:style w:type="paragraph" w:styleId="1070">
    <w:name w:val="Char1"/>
    <w:basedOn w:val="911"/>
    <w:next w:val="1070"/>
    <w:link w:val="911"/>
    <w:qFormat/>
    <w:pPr>
      <w:tabs>
        <w:tab w:val="left" w:pos="360" w:leader="none"/>
      </w:tabs>
    </w:pPr>
    <w:rPr>
      <w:sz w:val="24"/>
    </w:rPr>
  </w:style>
  <w:style w:type="paragraph" w:styleId="1071">
    <w:name w:val="Char Char Char Char Char Char Char"/>
    <w:basedOn w:val="911"/>
    <w:next w:val="1071"/>
    <w:link w:val="911"/>
    <w:qFormat/>
    <w:pPr>
      <w:ind w:firstLine="200"/>
      <w:spacing w:line="360" w:lineRule="auto"/>
    </w:pPr>
    <w:rPr>
      <w:rFonts w:eastAsia="仿宋_GB2312"/>
      <w:sz w:val="24"/>
    </w:rPr>
  </w:style>
  <w:style w:type="paragraph" w:styleId="1072">
    <w:name w:val="字元 字元2"/>
    <w:basedOn w:val="911"/>
    <w:next w:val="1072"/>
    <w:link w:val="911"/>
    <w:qFormat/>
    <w:rPr>
      <w:rFonts w:ascii="Tahoma" w:hAnsi="Tahoma"/>
      <w:sz w:val="24"/>
      <w:szCs w:val="20"/>
    </w:rPr>
  </w:style>
  <w:style w:type="paragraph" w:styleId="1073">
    <w:name w:val="Char Char Char Char Char Char Char1"/>
    <w:basedOn w:val="911"/>
    <w:next w:val="1073"/>
    <w:link w:val="911"/>
    <w:qFormat/>
    <w:pPr>
      <w:ind w:firstLine="200"/>
      <w:spacing w:line="360" w:lineRule="auto"/>
    </w:pPr>
    <w:rPr>
      <w:rFonts w:eastAsia="仿宋_GB2312"/>
      <w:sz w:val="24"/>
    </w:rPr>
  </w:style>
  <w:style w:type="paragraph" w:styleId="1074">
    <w:name w:val="xl41"/>
    <w:basedOn w:val="911"/>
    <w:next w:val="1074"/>
    <w:link w:val="9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5">
    <w:name w:val="Char2"/>
    <w:basedOn w:val="911"/>
    <w:next w:val="1075"/>
    <w:link w:val="911"/>
    <w:qFormat/>
    <w:rPr>
      <w:rFonts w:ascii="Tahoma" w:hAnsi="Tahoma"/>
      <w:sz w:val="24"/>
      <w:szCs w:val="20"/>
    </w:rPr>
  </w:style>
  <w:style w:type="paragraph" w:styleId="1076">
    <w:name w:val="xl52"/>
    <w:basedOn w:val="911"/>
    <w:next w:val="1076"/>
    <w:link w:val="9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7">
    <w:name w:val="字元 字元"/>
    <w:basedOn w:val="911"/>
    <w:next w:val="1077"/>
    <w:link w:val="911"/>
    <w:qFormat/>
    <w:rPr>
      <w:rFonts w:ascii="Tahoma" w:hAnsi="Tahoma"/>
      <w:sz w:val="24"/>
      <w:szCs w:val="20"/>
    </w:rPr>
  </w:style>
  <w:style w:type="paragraph" w:styleId="1078">
    <w:name w:val="Revision"/>
    <w:next w:val="1078"/>
    <w:link w:val="911"/>
    <w:qFormat/>
    <w:rPr>
      <w:sz w:val="21"/>
      <w:szCs w:val="24"/>
      <w:lang w:val="en-US" w:eastAsia="zh-CN" w:bidi="ar-SA"/>
    </w:rPr>
  </w:style>
  <w:style w:type="paragraph" w:styleId="1079">
    <w:name w:val="font8"/>
    <w:basedOn w:val="911"/>
    <w:next w:val="1079"/>
    <w:link w:val="911"/>
    <w:qFormat/>
    <w:pPr>
      <w:jc w:val="left"/>
      <w:spacing w:before="100" w:beforeAutospacing="1" w:after="100" w:afterAutospacing="1"/>
      <w:widowControl/>
    </w:pPr>
    <w:rPr>
      <w:sz w:val="36"/>
      <w:szCs w:val="36"/>
    </w:rPr>
  </w:style>
  <w:style w:type="paragraph" w:styleId="1080">
    <w:name w:val="font5"/>
    <w:basedOn w:val="911"/>
    <w:next w:val="1080"/>
    <w:link w:val="911"/>
    <w:qFormat/>
    <w:pPr>
      <w:jc w:val="left"/>
      <w:spacing w:before="100" w:beforeAutospacing="1" w:after="100" w:afterAutospacing="1"/>
      <w:widowControl/>
    </w:pPr>
    <w:rPr>
      <w:rFonts w:ascii="宋体" w:hAnsi="宋体" w:cs="宋体"/>
      <w:sz w:val="18"/>
      <w:szCs w:val="18"/>
    </w:rPr>
  </w:style>
  <w:style w:type="paragraph" w:styleId="1081">
    <w:name w:val="xl49"/>
    <w:basedOn w:val="911"/>
    <w:next w:val="1081"/>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2">
    <w:name w:val="Char Char4"/>
    <w:basedOn w:val="911"/>
    <w:next w:val="1082"/>
    <w:link w:val="911"/>
    <w:qFormat/>
    <w:pPr>
      <w:jc w:val="center"/>
      <w:spacing w:line="400" w:lineRule="exact"/>
      <w:widowControl/>
    </w:pPr>
  </w:style>
  <w:style w:type="paragraph" w:styleId="1083">
    <w:name w:val="xl28"/>
    <w:basedOn w:val="911"/>
    <w:next w:val="1083"/>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name w:val="xl53"/>
    <w:basedOn w:val="911"/>
    <w:next w:val="1084"/>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xl47"/>
    <w:basedOn w:val="911"/>
    <w:next w:val="1085"/>
    <w:link w:val="9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xl31"/>
    <w:basedOn w:val="911"/>
    <w:next w:val="1086"/>
    <w:link w:val="9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7">
    <w:name w:val="Char Char Char1 Char1"/>
    <w:basedOn w:val="911"/>
    <w:next w:val="1087"/>
    <w:link w:val="911"/>
    <w:qFormat/>
    <w:rPr>
      <w:rFonts w:ascii="Tahoma" w:hAnsi="Tahoma"/>
      <w:sz w:val="24"/>
      <w:szCs w:val="20"/>
    </w:rPr>
  </w:style>
  <w:style w:type="paragraph" w:styleId="1088">
    <w:name w:val="Char Char Char1"/>
    <w:basedOn w:val="911"/>
    <w:next w:val="1088"/>
    <w:link w:val="911"/>
    <w:qFormat/>
    <w:rPr>
      <w:rFonts w:ascii="Tahoma" w:hAnsi="Tahoma"/>
      <w:sz w:val="24"/>
      <w:szCs w:val="20"/>
    </w:rPr>
  </w:style>
  <w:style w:type="paragraph" w:styleId="1089">
    <w:name w:val="xl42"/>
    <w:basedOn w:val="911"/>
    <w:next w:val="1089"/>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0">
    <w:name w:val="无标题条"/>
    <w:next w:val="911"/>
    <w:link w:val="911"/>
    <w:qFormat/>
    <w:pPr>
      <w:jc w:val="both"/>
    </w:pPr>
    <w:rPr>
      <w:sz w:val="21"/>
      <w:lang w:val="en-US" w:eastAsia="zh-CN" w:bidi="ar-SA"/>
    </w:rPr>
  </w:style>
  <w:style w:type="paragraph" w:styleId="1091">
    <w:name w:val="Char Char1 Char Char Char Char Char Char Char Char"/>
    <w:basedOn w:val="911"/>
    <w:next w:val="1091"/>
    <w:link w:val="911"/>
    <w:qFormat/>
    <w:pPr>
      <w:jc w:val="left"/>
      <w:spacing w:after="160" w:line="240" w:lineRule="exact"/>
      <w:widowControl/>
    </w:pPr>
    <w:rPr>
      <w:rFonts w:ascii="Verdana" w:hAnsi="Verdana"/>
      <w:sz w:val="20"/>
      <w:szCs w:val="20"/>
      <w:lang w:eastAsia="en-US"/>
    </w:rPr>
  </w:style>
  <w:style w:type="paragraph" w:styleId="1092">
    <w:name w:val="项目编号3"/>
    <w:basedOn w:val="1054"/>
    <w:next w:val="1092"/>
    <w:link w:val="911"/>
    <w:qFormat/>
    <w:pPr>
      <w:numPr>
        <w:ilvl w:val="0"/>
        <w:numId w:val="2"/>
      </w:numPr>
    </w:pPr>
  </w:style>
  <w:style w:type="paragraph" w:styleId="1093">
    <w:name w:val="字元 字元1"/>
    <w:basedOn w:val="911"/>
    <w:next w:val="1093"/>
    <w:link w:val="911"/>
    <w:qFormat/>
    <w:rPr>
      <w:rFonts w:ascii="Tahoma" w:hAnsi="Tahoma"/>
      <w:sz w:val="24"/>
      <w:szCs w:val="20"/>
    </w:rPr>
  </w:style>
  <w:style w:type="paragraph" w:styleId="1094">
    <w:name w:val="xl23"/>
    <w:basedOn w:val="911"/>
    <w:next w:val="1094"/>
    <w:link w:val="911"/>
    <w:qFormat/>
    <w:pPr>
      <w:spacing w:before="100" w:beforeAutospacing="1" w:after="100" w:afterAutospacing="1" w:line="360" w:lineRule="auto"/>
      <w:widowControl/>
    </w:pPr>
    <w:rPr>
      <w:sz w:val="24"/>
      <w:szCs w:val="20"/>
    </w:rPr>
  </w:style>
  <w:style w:type="paragraph" w:styleId="1095">
    <w:name w:val="xl34"/>
    <w:basedOn w:val="911"/>
    <w:next w:val="1095"/>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6">
    <w:name w:val="Char Char Char Char Char Char Char Char Char Char1"/>
    <w:basedOn w:val="911"/>
    <w:next w:val="1096"/>
    <w:link w:val="911"/>
    <w:qFormat/>
    <w:rPr>
      <w:rFonts w:ascii="宋体" w:hAnsi="宋体" w:cs="Courier New"/>
      <w:sz w:val="32"/>
      <w:szCs w:val="32"/>
    </w:rPr>
  </w:style>
  <w:style w:type="paragraph" w:styleId="1097">
    <w:name w:val="Char2 Char Char Char Char Char Char"/>
    <w:basedOn w:val="911"/>
    <w:next w:val="1097"/>
    <w:link w:val="911"/>
    <w:qFormat/>
    <w:pPr>
      <w:jc w:val="center"/>
      <w:spacing w:line="400" w:lineRule="exact"/>
      <w:widowControl/>
    </w:pPr>
  </w:style>
  <w:style w:type="paragraph" w:styleId="1098">
    <w:name w:val="五级条标题"/>
    <w:basedOn w:val="1099"/>
    <w:next w:val="911"/>
    <w:link w:val="911"/>
    <w:qFormat/>
    <w:pPr>
      <w:numPr>
        <w:ilvl w:val="5"/>
      </w:numPr>
      <w:ind w:left="0" w:hanging="840"/>
      <w:tabs>
        <w:tab w:val="left" w:pos="360" w:leader="none"/>
        <w:tab w:val="left" w:pos="840" w:leader="none"/>
      </w:tabs>
      <w:outlineLvl w:val="5"/>
    </w:pPr>
  </w:style>
  <w:style w:type="paragraph" w:styleId="1099">
    <w:name w:val="四级条标题"/>
    <w:basedOn w:val="1060"/>
    <w:next w:val="911"/>
    <w:link w:val="911"/>
    <w:qFormat/>
    <w:pPr>
      <w:numPr>
        <w:ilvl w:val="4"/>
      </w:numPr>
      <w:ind w:left="0" w:hanging="840"/>
      <w:tabs>
        <w:tab w:val="left" w:pos="360" w:leader="none"/>
        <w:tab w:val="left" w:pos="840" w:leader="none"/>
      </w:tabs>
      <w:outlineLvl w:val="4"/>
    </w:pPr>
  </w:style>
  <w:style w:type="paragraph" w:styleId="1100">
    <w:name w:val="xl50"/>
    <w:basedOn w:val="911"/>
    <w:next w:val="1100"/>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1">
    <w:name w:val="Char Char Char1 Char2"/>
    <w:basedOn w:val="911"/>
    <w:next w:val="1101"/>
    <w:link w:val="911"/>
    <w:qFormat/>
    <w:rPr>
      <w:rFonts w:ascii="Tahoma" w:hAnsi="Tahoma"/>
      <w:sz w:val="24"/>
      <w:szCs w:val="20"/>
    </w:rPr>
  </w:style>
  <w:style w:type="paragraph" w:styleId="1102">
    <w:name w:val="xl29"/>
    <w:basedOn w:val="911"/>
    <w:next w:val="1102"/>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3">
    <w:name w:val="正文须知-2级"/>
    <w:basedOn w:val="911"/>
    <w:next w:val="1103"/>
    <w:link w:val="911"/>
    <w:qFormat/>
    <w:pPr>
      <w:numPr>
        <w:ilvl w:val="1"/>
        <w:numId w:val="3"/>
      </w:numPr>
      <w:spacing w:line="300" w:lineRule="auto"/>
    </w:pPr>
    <w:rPr>
      <w:rFonts w:ascii="宋体" w:hAnsi="Calibri"/>
      <w:sz w:val="24"/>
      <w:szCs w:val="21"/>
    </w:rPr>
  </w:style>
  <w:style w:type="paragraph" w:styleId="1104">
    <w:name w:val="Table Paragraph"/>
    <w:basedOn w:val="911"/>
    <w:next w:val="1104"/>
    <w:link w:val="911"/>
    <w:uiPriority w:val="1"/>
    <w:qFormat/>
    <w:pPr>
      <w:jc w:val="left"/>
    </w:pPr>
    <w:rPr>
      <w:rFonts w:ascii="宋体" w:hAnsi="宋体" w:cs="宋体"/>
      <w:sz w:val="22"/>
      <w:szCs w:val="22"/>
      <w:lang w:eastAsia="en-US"/>
    </w:rPr>
  </w:style>
  <w:style w:type="paragraph" w:styleId="1105">
    <w:name w:val="xl24"/>
    <w:basedOn w:val="911"/>
    <w:next w:val="1105"/>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Default"/>
    <w:next w:val="1106"/>
    <w:link w:val="911"/>
    <w:qFormat/>
    <w:pPr>
      <w:widowControl w:val="off"/>
    </w:pPr>
    <w:rPr>
      <w:rFonts w:ascii="Symbol" w:hAnsi="Symbol" w:cs="Symbol"/>
      <w:color w:val="000000"/>
      <w:sz w:val="24"/>
      <w:szCs w:val="24"/>
      <w:lang w:val="en-US" w:eastAsia="zh-CN" w:bidi="ar-SA"/>
    </w:rPr>
  </w:style>
  <w:style w:type="paragraph" w:styleId="1107">
    <w:name w:val="22222222222222"/>
    <w:basedOn w:val="911"/>
    <w:next w:val="1107"/>
    <w:link w:val="911"/>
    <w:qFormat/>
    <w:pPr>
      <w:ind w:firstLine="480"/>
      <w:jc w:val="left"/>
      <w:spacing w:line="360" w:lineRule="auto"/>
      <w:widowControl/>
    </w:pPr>
    <w:rPr>
      <w:color w:val="ff0000"/>
      <w:sz w:val="24"/>
      <w:szCs w:val="20"/>
    </w:rPr>
  </w:style>
  <w:style w:type="paragraph" w:styleId="1108">
    <w:name w:val="项目编号1"/>
    <w:basedOn w:val="911"/>
    <w:next w:val="1108"/>
    <w:link w:val="911"/>
    <w:qFormat/>
    <w:pPr>
      <w:numPr>
        <w:ilvl w:val="0"/>
        <w:numId w:val="4"/>
      </w:numPr>
      <w:spacing w:before="100" w:beforeAutospacing="1" w:after="100" w:afterAutospacing="1" w:line="360" w:lineRule="auto"/>
    </w:pPr>
    <w:rPr>
      <w:sz w:val="24"/>
    </w:rPr>
  </w:style>
  <w:style w:type="paragraph" w:styleId="1109">
    <w:name w:val="正文 + 楷体_GB2312"/>
    <w:basedOn w:val="911"/>
    <w:next w:val="1109"/>
    <w:link w:val="911"/>
    <w:qFormat/>
    <w:pPr>
      <w:jc w:val="left"/>
      <w:widowControl/>
    </w:pPr>
    <w:rPr>
      <w:rFonts w:ascii="楷体_GB2312" w:eastAsia="楷体_GB2312" w:cs="Arial"/>
      <w:sz w:val="24"/>
    </w:rPr>
  </w:style>
  <w:style w:type="paragraph" w:styleId="1110">
    <w:name w:val="正文须知-1级"/>
    <w:basedOn w:val="911"/>
    <w:next w:val="911"/>
    <w:link w:val="911"/>
    <w:qFormat/>
    <w:pPr>
      <w:numPr>
        <w:ilvl w:val="0"/>
        <w:numId w:val="3"/>
      </w:numPr>
      <w:spacing w:line="300" w:lineRule="auto"/>
    </w:pPr>
    <w:rPr>
      <w:rFonts w:ascii="宋体" w:hAnsi="Calibri"/>
      <w:sz w:val="24"/>
      <w:szCs w:val="21"/>
    </w:rPr>
  </w:style>
  <w:style w:type="paragraph" w:styleId="1111">
    <w:name w:val="Char Char1 Char Char Char Char Char Char"/>
    <w:basedOn w:val="911"/>
    <w:next w:val="1111"/>
    <w:link w:val="911"/>
    <w:qFormat/>
    <w:pPr>
      <w:jc w:val="left"/>
      <w:spacing w:after="160" w:line="240" w:lineRule="exact"/>
      <w:widowControl/>
    </w:pPr>
    <w:rPr>
      <w:rFonts w:ascii="Verdana" w:hAnsi="Verdana" w:eastAsia="仿宋_GB2312"/>
      <w:sz w:val="24"/>
      <w:szCs w:val="20"/>
      <w:lang w:eastAsia="en-US"/>
    </w:rPr>
  </w:style>
  <w:style w:type="paragraph" w:styleId="1112">
    <w:name w:val="表格文字"/>
    <w:basedOn w:val="944"/>
    <w:next w:val="1112"/>
    <w:link w:val="911"/>
    <w:qFormat/>
    <w:pPr>
      <w:ind w:firstLine="0"/>
      <w:spacing w:before="20" w:after="20" w:line="240" w:lineRule="auto"/>
    </w:pPr>
    <w:rPr>
      <w:rFonts w:ascii="Century Gothic" w:hAnsi="Century Gothic"/>
      <w:sz w:val="20"/>
      <w:szCs w:val="20"/>
    </w:rPr>
  </w:style>
  <w:style w:type="paragraph" w:styleId="1113">
    <w:name w:val="xl30"/>
    <w:basedOn w:val="911"/>
    <w:next w:val="1113"/>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表格1"/>
    <w:basedOn w:val="911"/>
    <w:next w:val="1114"/>
    <w:link w:val="911"/>
    <w:qFormat/>
    <w:pPr>
      <w:ind w:firstLine="480"/>
      <w:jc w:val="center"/>
    </w:pPr>
    <w:rPr>
      <w:sz w:val="24"/>
      <w:szCs w:val="20"/>
    </w:rPr>
  </w:style>
  <w:style w:type="paragraph" w:styleId="1115">
    <w:name w:val="background1"/>
    <w:basedOn w:val="911"/>
    <w:next w:val="1115"/>
    <w:link w:val="911"/>
    <w:qFormat/>
    <w:pPr>
      <w:jc w:val="left"/>
      <w:spacing w:before="100" w:beforeAutospacing="1" w:after="100" w:afterAutospacing="1"/>
      <w:widowControl/>
    </w:pPr>
    <w:rPr>
      <w:rFonts w:ascii="宋体" w:hAnsi="宋体" w:cs="宋体"/>
      <w:sz w:val="24"/>
    </w:rPr>
  </w:style>
  <w:style w:type="paragraph" w:styleId="1116">
    <w:name w:val="纯文本1"/>
    <w:next w:val="964"/>
    <w:link w:val="911"/>
    <w:qFormat/>
    <w:pPr>
      <w:jc w:val="both"/>
      <w:widowControl w:val="off"/>
    </w:pPr>
    <w:rPr>
      <w:rFonts w:ascii="宋体" w:hAnsi="宋体" w:eastAsia="宋体" w:cs="Times New Roman"/>
      <w:sz w:val="26"/>
      <w:lang w:val="en-US" w:eastAsia="zh-CN" w:bidi="ar-SA"/>
    </w:rPr>
  </w:style>
  <w:style w:type="paragraph" w:styleId="1117">
    <w:name w:val="Char Char Char1 Char"/>
    <w:basedOn w:val="911"/>
    <w:next w:val="1117"/>
    <w:link w:val="911"/>
    <w:qFormat/>
    <w:rPr>
      <w:rFonts w:ascii="Tahoma" w:hAnsi="Tahoma"/>
      <w:sz w:val="24"/>
      <w:szCs w:val="20"/>
    </w:rPr>
  </w:style>
  <w:style w:type="paragraph" w:styleId="1118">
    <w:name w:val="font9"/>
    <w:basedOn w:val="911"/>
    <w:next w:val="1118"/>
    <w:link w:val="911"/>
    <w:qFormat/>
    <w:pPr>
      <w:jc w:val="left"/>
      <w:spacing w:before="100" w:beforeAutospacing="1" w:after="100" w:afterAutospacing="1"/>
      <w:widowControl/>
    </w:pPr>
    <w:rPr>
      <w:rFonts w:hint="eastAsia" w:ascii="宋体" w:hAnsi="宋体" w:cs="Arial Unicode MS"/>
      <w:color w:val="000000"/>
      <w:sz w:val="20"/>
      <w:szCs w:val="20"/>
    </w:rPr>
  </w:style>
  <w:style w:type="paragraph" w:styleId="1119">
    <w:name w:val="正文文本缩进2"/>
    <w:basedOn w:val="911"/>
    <w:next w:val="1119"/>
    <w:link w:val="911"/>
    <w:qFormat/>
    <w:pPr>
      <w:ind w:firstLine="480"/>
      <w:spacing w:line="480" w:lineRule="exact"/>
    </w:pPr>
    <w:rPr>
      <w:rFonts w:ascii="宋体" w:hAnsi="宋体"/>
      <w:sz w:val="24"/>
      <w:lang w:val="zh-CN" w:eastAsia="zh-CN"/>
    </w:rPr>
  </w:style>
  <w:style w:type="paragraph" w:styleId="1120">
    <w:name w:val="正文文本样式 加粗"/>
    <w:basedOn w:val="1054"/>
    <w:next w:val="1120"/>
    <w:link w:val="911"/>
    <w:qFormat/>
    <w:rPr>
      <w:b/>
    </w:rPr>
  </w:style>
  <w:style w:type="paragraph" w:styleId="1121">
    <w:name w:val="正文须知-3级"/>
    <w:basedOn w:val="911"/>
    <w:next w:val="1121"/>
    <w:link w:val="911"/>
    <w:qFormat/>
    <w:pPr>
      <w:numPr>
        <w:ilvl w:val="2"/>
        <w:numId w:val="3"/>
      </w:numPr>
      <w:ind w:hanging="355"/>
      <w:spacing w:line="300" w:lineRule="auto"/>
    </w:pPr>
    <w:rPr>
      <w:rFonts w:ascii="宋体" w:hAnsi="Calibri"/>
      <w:sz w:val="24"/>
      <w:szCs w:val="21"/>
    </w:rPr>
  </w:style>
  <w:style w:type="paragraph" w:styleId="1122">
    <w:name w:val="Char3 Char Char Char"/>
    <w:basedOn w:val="911"/>
    <w:next w:val="1122"/>
    <w:link w:val="911"/>
    <w:qFormat/>
    <w:rPr>
      <w:rFonts w:ascii="Tahoma" w:hAnsi="Tahoma"/>
      <w:sz w:val="24"/>
      <w:szCs w:val="20"/>
    </w:rPr>
  </w:style>
  <w:style w:type="paragraph" w:styleId="1123">
    <w:name w:val="Char Char Char Char Char Char Char Char Char Char Char Char Char Char Char Char"/>
    <w:basedOn w:val="911"/>
    <w:next w:val="1123"/>
    <w:link w:val="911"/>
    <w:qFormat/>
    <w:pPr>
      <w:jc w:val="center"/>
      <w:spacing w:after="160" w:line="240" w:lineRule="exact"/>
      <w:widowControl/>
    </w:pPr>
    <w:rPr>
      <w:rFonts w:ascii="宋体" w:hAnsi="宋体"/>
      <w:b/>
      <w:sz w:val="30"/>
      <w:szCs w:val="30"/>
      <w:lang w:eastAsia="en-US"/>
    </w:rPr>
  </w:style>
  <w:style w:type="paragraph" w:styleId="1124">
    <w:name w:val="Char Char Char"/>
    <w:basedOn w:val="911"/>
    <w:next w:val="1124"/>
    <w:link w:val="911"/>
    <w:qFormat/>
    <w:rPr>
      <w:rFonts w:ascii="Tahoma" w:hAnsi="Tahoma"/>
      <w:sz w:val="24"/>
      <w:szCs w:val="20"/>
    </w:rPr>
  </w:style>
  <w:style w:type="paragraph" w:styleId="1125">
    <w:name w:val="_Style 160"/>
    <w:next w:val="1125"/>
    <w:link w:val="911"/>
    <w:qFormat/>
    <w:rPr>
      <w:sz w:val="21"/>
      <w:szCs w:val="24"/>
      <w:lang w:val="en-US" w:eastAsia="zh-CN" w:bidi="ar-SA"/>
    </w:rPr>
  </w:style>
  <w:style w:type="paragraph" w:styleId="1126">
    <w:name w:val="xl36"/>
    <w:basedOn w:val="911"/>
    <w:next w:val="1126"/>
    <w:link w:val="91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name w:val="修订"/>
    <w:next w:val="1127"/>
    <w:link w:val="911"/>
    <w:uiPriority w:val="99"/>
    <w:unhideWhenUsed/>
    <w:rPr>
      <w:sz w:val="21"/>
      <w:szCs w:val="24"/>
      <w:lang w:val="en-US" w:eastAsia="zh-CN" w:bidi="ar-SA"/>
    </w:rPr>
  </w:style>
  <w:style w:type="paragraph" w:styleId="1128">
    <w:name w:val="Char Char1"/>
    <w:basedOn w:val="936"/>
    <w:next w:val="1128"/>
    <w:link w:val="911"/>
    <w:qFormat/>
    <w:rPr>
      <w:rFonts w:ascii="Tahoma" w:hAnsi="Tahoma"/>
      <w:sz w:val="24"/>
    </w:rPr>
  </w:style>
  <w:style w:type="paragraph" w:styleId="1129">
    <w:name w:val="正文列项_字母"/>
    <w:basedOn w:val="911"/>
    <w:next w:val="1129"/>
    <w:link w:val="911"/>
    <w:qFormat/>
    <w:pPr>
      <w:numPr>
        <w:ilvl w:val="6"/>
        <w:numId w:val="1"/>
      </w:numPr>
      <w:ind w:left="480" w:hanging="180"/>
      <w:spacing w:line="460" w:lineRule="exact"/>
      <w:tabs>
        <w:tab w:val="clear" w:pos="635" w:leader="none"/>
      </w:tabs>
      <w:outlineLvl w:val="6"/>
    </w:pPr>
    <w:rPr>
      <w:rFonts w:ascii="宋体"/>
      <w:sz w:val="28"/>
      <w:szCs w:val="20"/>
    </w:rPr>
  </w:style>
  <w:style w:type="paragraph" w:styleId="1130">
    <w:name w:val="图例"/>
    <w:basedOn w:val="911"/>
    <w:next w:val="1130"/>
    <w:link w:val="911"/>
    <w:qFormat/>
    <w:pPr>
      <w:jc w:val="center"/>
      <w:spacing w:before="120" w:after="120" w:line="360" w:lineRule="auto"/>
    </w:pPr>
    <w:rPr>
      <w:rFonts w:eastAsia="仿宋_GB2312"/>
      <w:b/>
      <w:sz w:val="24"/>
      <w:szCs w:val="20"/>
    </w:rPr>
  </w:style>
  <w:style w:type="paragraph" w:styleId="1131">
    <w:name w:val="xl39"/>
    <w:basedOn w:val="911"/>
    <w:next w:val="1131"/>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37"/>
    <w:basedOn w:val="911"/>
    <w:next w:val="1132"/>
    <w:link w:val="9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xl48"/>
    <w:basedOn w:val="911"/>
    <w:next w:val="1133"/>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4">
    <w:name w:val="项目编号2"/>
    <w:basedOn w:val="1108"/>
    <w:next w:val="1134"/>
    <w:link w:val="911"/>
    <w:qFormat/>
    <w:pPr>
      <w:numPr>
        <w:numId w:val="5"/>
      </w:numPr>
    </w:pPr>
  </w:style>
  <w:style w:type="paragraph" w:styleId="1135">
    <w:name w:val="样式 标题 2 + 宋体 五号 行距: 单倍行距"/>
    <w:basedOn w:val="913"/>
    <w:next w:val="1135"/>
    <w:link w:val="91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36">
    <w:name w:val="??"/>
    <w:next w:val="1136"/>
    <w:link w:val="911"/>
    <w:qFormat/>
    <w:pPr>
      <w:jc w:val="both"/>
      <w:widowControl w:val="off"/>
    </w:pPr>
    <w:rPr>
      <w:sz w:val="21"/>
      <w:lang w:val="en-US" w:eastAsia="en-US" w:bidi="ar-SA"/>
    </w:rPr>
  </w:style>
  <w:style w:type="paragraph" w:styleId="1137">
    <w:name w:val="xl44"/>
    <w:basedOn w:val="911"/>
    <w:next w:val="1137"/>
    <w:link w:val="9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8">
    <w:name w:val="样式2"/>
    <w:basedOn w:val="973"/>
    <w:next w:val="1138"/>
    <w:link w:val="911"/>
    <w:qFormat/>
    <w:pPr>
      <w:jc w:val="center"/>
      <w:spacing w:line="360" w:lineRule="auto"/>
    </w:pPr>
    <w:rPr>
      <w:sz w:val="24"/>
    </w:rPr>
  </w:style>
  <w:style w:type="paragraph" w:styleId="1139">
    <w:name w:val="xl51"/>
    <w:basedOn w:val="911"/>
    <w:next w:val="1139"/>
    <w:link w:val="9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name w:val="图文"/>
    <w:basedOn w:val="911"/>
    <w:next w:val="1140"/>
    <w:link w:val="911"/>
    <w:qFormat/>
    <w:pPr>
      <w:spacing w:after="50" w:line="360" w:lineRule="auto"/>
    </w:pPr>
    <w:rPr>
      <w:sz w:val="24"/>
    </w:rPr>
  </w:style>
  <w:style w:type="paragraph" w:styleId="1141">
    <w:name w:val="Char Char Char Char Char Char Char Char Char Char Char Char Char Char Char Char1"/>
    <w:basedOn w:val="911"/>
    <w:next w:val="1141"/>
    <w:link w:val="911"/>
    <w:qFormat/>
    <w:pPr>
      <w:jc w:val="center"/>
      <w:spacing w:after="160" w:line="240" w:lineRule="exact"/>
      <w:widowControl/>
    </w:pPr>
    <w:rPr>
      <w:rFonts w:ascii="宋体" w:hAnsi="宋体"/>
      <w:b/>
      <w:sz w:val="30"/>
      <w:szCs w:val="30"/>
      <w:lang w:eastAsia="en-US"/>
    </w:rPr>
  </w:style>
  <w:style w:type="paragraph" w:styleId="1142">
    <w:name w:val="正文 + 宋体"/>
    <w:basedOn w:val="911"/>
    <w:next w:val="1142"/>
    <w:link w:val="911"/>
    <w:qFormat/>
    <w:pPr>
      <w:ind w:left="360" w:hanging="360"/>
      <w:jc w:val="left"/>
      <w:widowControl/>
    </w:pPr>
    <w:rPr>
      <w:rFonts w:ascii="宋体" w:hAnsi="宋体" w:cs="宋体"/>
      <w:b/>
      <w:bCs/>
      <w:color w:val="000000"/>
      <w:sz w:val="18"/>
      <w:szCs w:val="18"/>
    </w:rPr>
  </w:style>
  <w:style w:type="paragraph" w:styleId="1143">
    <w:name w:val="Char3 Char Char Char2"/>
    <w:basedOn w:val="911"/>
    <w:next w:val="1143"/>
    <w:link w:val="911"/>
    <w:qFormat/>
    <w:rPr>
      <w:rFonts w:ascii="Tahoma" w:hAnsi="Tahoma"/>
      <w:sz w:val="24"/>
      <w:szCs w:val="20"/>
    </w:rPr>
  </w:style>
  <w:style w:type="paragraph" w:styleId="1144">
    <w:name w:val="xl27"/>
    <w:basedOn w:val="911"/>
    <w:next w:val="1144"/>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5">
    <w:name w:val="Char Char1 Char Char Char Char Char Char1"/>
    <w:basedOn w:val="911"/>
    <w:next w:val="1145"/>
    <w:link w:val="911"/>
    <w:qFormat/>
    <w:pPr>
      <w:jc w:val="left"/>
      <w:spacing w:after="160" w:line="240" w:lineRule="exact"/>
      <w:widowControl/>
    </w:pPr>
    <w:rPr>
      <w:rFonts w:ascii="Verdana" w:hAnsi="Verdana" w:eastAsia="仿宋_GB2312"/>
      <w:sz w:val="24"/>
      <w:szCs w:val="20"/>
      <w:lang w:eastAsia="en-US"/>
    </w:rPr>
  </w:style>
  <w:style w:type="paragraph" w:styleId="1146">
    <w:name w:val="1 Char Char Char Char"/>
    <w:basedOn w:val="911"/>
    <w:next w:val="1146"/>
    <w:link w:val="911"/>
    <w:qFormat/>
    <w:rPr>
      <w:rFonts w:ascii="Tahoma" w:hAnsi="Tahoma"/>
      <w:sz w:val="24"/>
      <w:szCs w:val="20"/>
    </w:rPr>
  </w:style>
  <w:style w:type="paragraph" w:styleId="1147">
    <w:name w:val="List Paragraph1"/>
    <w:basedOn w:val="911"/>
    <w:next w:val="1147"/>
    <w:link w:val="911"/>
    <w:qFormat/>
    <w:pPr>
      <w:ind w:firstLine="420"/>
    </w:pPr>
    <w:rPr>
      <w:rFonts w:ascii="Calibri" w:hAnsi="Calibri"/>
      <w:szCs w:val="22"/>
    </w:rPr>
  </w:style>
  <w:style w:type="paragraph" w:styleId="1148">
    <w:name w:val="文档正文"/>
    <w:basedOn w:val="911"/>
    <w:next w:val="1148"/>
    <w:link w:val="911"/>
    <w:qFormat/>
    <w:pPr>
      <w:spacing w:before="120" w:after="120" w:line="180" w:lineRule="auto"/>
    </w:pPr>
    <w:rPr>
      <w:rFonts w:ascii="Arial" w:hAnsi="Arial"/>
      <w:szCs w:val="20"/>
    </w:rPr>
  </w:style>
  <w:style w:type="paragraph" w:styleId="1149">
    <w:name w:val="xl32"/>
    <w:basedOn w:val="911"/>
    <w:next w:val="1149"/>
    <w:link w:val="9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列出段落2"/>
    <w:basedOn w:val="911"/>
    <w:next w:val="1150"/>
    <w:link w:val="911"/>
    <w:qFormat/>
    <w:pPr>
      <w:ind w:firstLine="420"/>
    </w:pPr>
    <w:rPr>
      <w:rFonts w:ascii="Calibri" w:hAnsi="Calibri"/>
      <w:szCs w:val="22"/>
    </w:rPr>
  </w:style>
  <w:style w:type="paragraph" w:styleId="1151">
    <w:name w:val="font6"/>
    <w:basedOn w:val="911"/>
    <w:next w:val="1151"/>
    <w:link w:val="911"/>
    <w:qFormat/>
    <w:pPr>
      <w:jc w:val="left"/>
      <w:spacing w:before="100" w:beforeAutospacing="1" w:after="100" w:afterAutospacing="1"/>
      <w:widowControl/>
    </w:pPr>
    <w:rPr>
      <w:rFonts w:ascii="宋体" w:hAnsi="宋体" w:cs="宋体"/>
      <w:sz w:val="20"/>
      <w:szCs w:val="20"/>
    </w:rPr>
  </w:style>
  <w:style w:type="paragraph" w:styleId="1152">
    <w:name w:val="xl43"/>
    <w:basedOn w:val="911"/>
    <w:next w:val="1152"/>
    <w:link w:val="9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name w:val="Char3"/>
    <w:basedOn w:val="911"/>
    <w:next w:val="1153"/>
    <w:link w:val="911"/>
    <w:qFormat/>
    <w:pPr>
      <w:tabs>
        <w:tab w:val="left" w:pos="360" w:leader="none"/>
      </w:tabs>
    </w:pPr>
    <w:rPr>
      <w:sz w:val="24"/>
    </w:rPr>
  </w:style>
  <w:style w:type="paragraph" w:styleId="1154">
    <w:name w:val="样式 宋体 五号 行距: 单倍行距"/>
    <w:basedOn w:val="911"/>
    <w:next w:val="1154"/>
    <w:link w:val="911"/>
    <w:qFormat/>
    <w:pPr>
      <w:jc w:val="left"/>
    </w:pPr>
    <w:rPr>
      <w:rFonts w:ascii="宋体" w:hAnsi="宋体"/>
      <w:szCs w:val="20"/>
    </w:rPr>
  </w:style>
  <w:style w:type="paragraph" w:styleId="1155">
    <w:name w:val="标题1-附件"/>
    <w:basedOn w:val="912"/>
    <w:next w:val="1155"/>
    <w:link w:val="911"/>
    <w:qFormat/>
    <w:pPr>
      <w:jc w:val="left"/>
    </w:pPr>
    <w:rPr>
      <w:sz w:val="24"/>
      <w:szCs w:val="24"/>
    </w:rPr>
  </w:style>
  <w:style w:type="paragraph" w:styleId="1156">
    <w:name w:val="default"/>
    <w:basedOn w:val="911"/>
    <w:next w:val="1156"/>
    <w:link w:val="911"/>
    <w:qFormat/>
    <w:pPr>
      <w:jc w:val="left"/>
      <w:spacing w:before="100" w:beforeAutospacing="1" w:after="100" w:afterAutospacing="1"/>
      <w:widowControl/>
    </w:pPr>
    <w:rPr>
      <w:rFonts w:ascii="宋体" w:hAnsi="宋体" w:cs="宋体"/>
      <w:sz w:val="24"/>
    </w:rPr>
  </w:style>
  <w:style w:type="paragraph" w:styleId="1157">
    <w:name w:val="font7"/>
    <w:basedOn w:val="911"/>
    <w:next w:val="1157"/>
    <w:link w:val="911"/>
    <w:qFormat/>
    <w:pPr>
      <w:jc w:val="left"/>
      <w:spacing w:before="100" w:beforeAutospacing="1" w:after="100" w:afterAutospacing="1"/>
      <w:widowControl/>
    </w:pPr>
    <w:rPr>
      <w:rFonts w:eastAsia="Arial Unicode MS"/>
      <w:b/>
      <w:bCs/>
      <w:color w:val="000000"/>
      <w:sz w:val="20"/>
      <w:szCs w:val="20"/>
    </w:rPr>
  </w:style>
  <w:style w:type="paragraph" w:styleId="1158">
    <w:name w:val="1名"/>
    <w:basedOn w:val="911"/>
    <w:next w:val="1158"/>
    <w:link w:val="911"/>
    <w:qFormat/>
    <w:pPr>
      <w:numPr>
        <w:ilvl w:val="0"/>
        <w:numId w:val="7"/>
      </w:numPr>
      <w:spacing w:before="120"/>
      <w:tabs>
        <w:tab w:val="left" w:pos="360" w:leader="none"/>
      </w:tabs>
    </w:pPr>
    <w:rPr>
      <w:rFonts w:ascii="宋体"/>
      <w:sz w:val="28"/>
      <w:szCs w:val="20"/>
    </w:rPr>
  </w:style>
  <w:style w:type="paragraph" w:styleId="1159">
    <w:name w:val="Char21"/>
    <w:basedOn w:val="911"/>
    <w:next w:val="1159"/>
    <w:link w:val="911"/>
    <w:qFormat/>
    <w:rPr>
      <w:rFonts w:ascii="Tahoma" w:hAnsi="Tahoma"/>
      <w:sz w:val="24"/>
      <w:szCs w:val="20"/>
    </w:rPr>
  </w:style>
  <w:style w:type="paragraph" w:styleId="1160">
    <w:name w:val="Char22"/>
    <w:basedOn w:val="911"/>
    <w:next w:val="1160"/>
    <w:link w:val="911"/>
    <w:qFormat/>
    <w:rPr>
      <w:rFonts w:ascii="Tahoma" w:hAnsi="Tahoma"/>
      <w:sz w:val="24"/>
      <w:szCs w:val="20"/>
    </w:rPr>
  </w:style>
  <w:style w:type="paragraph" w:styleId="1161">
    <w:name w:val="xl26"/>
    <w:basedOn w:val="911"/>
    <w:next w:val="1161"/>
    <w:link w:val="9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62">
    <w:name w:val="Table Normal"/>
    <w:next w:val="1162"/>
    <w:link w:val="911"/>
    <w:uiPriority w:val="2"/>
    <w:unhideWhenUsed/>
    <w:qFormat/>
    <w:pPr>
      <w:widowControl w:val="off"/>
    </w:pPr>
    <w:rPr>
      <w:rFonts w:ascii="Calibri" w:hAnsi="Calibri"/>
      <w:sz w:val="22"/>
      <w:szCs w:val="22"/>
      <w:lang w:val="en-US" w:eastAsia="en-US" w:bidi="ar-SA"/>
    </w:rPr>
    <w:tblPr/>
  </w:style>
  <w:style w:type="character" w:styleId="1163">
    <w:name w:val="font21"/>
    <w:basedOn w:val="921"/>
    <w:next w:val="1163"/>
    <w:link w:val="911"/>
    <w:rPr>
      <w:rFonts w:hint="eastAsia" w:ascii="宋体" w:hAnsi="宋体" w:eastAsia="宋体" w:cs="宋体"/>
      <w:i w:val="0"/>
      <w:iCs w:val="0"/>
      <w:color w:val="000000"/>
      <w:sz w:val="24"/>
      <w:szCs w:val="24"/>
      <w:u w:val="none"/>
    </w:rPr>
  </w:style>
  <w:style w:type="character" w:styleId="1164">
    <w:name w:val="font41"/>
    <w:basedOn w:val="921"/>
    <w:next w:val="1164"/>
    <w:link w:val="911"/>
    <w:rPr>
      <w:rFonts w:hint="eastAsia" w:ascii="宋体" w:hAnsi="宋体" w:eastAsia="宋体" w:cs="宋体"/>
      <w:i w:val="0"/>
      <w:iCs w:val="0"/>
      <w:color w:val="000000"/>
      <w:sz w:val="24"/>
      <w:szCs w:val="24"/>
      <w:u w:val="none"/>
      <w:vertAlign w:val="subscript"/>
    </w:rPr>
  </w:style>
  <w:style w:type="character" w:styleId="1165">
    <w:name w:val="font11"/>
    <w:basedOn w:val="921"/>
    <w:next w:val="1165"/>
    <w:link w:val="911"/>
    <w:rPr>
      <w:rFonts w:hint="eastAsia" w:ascii="宋体" w:hAnsi="宋体" w:eastAsia="宋体" w:cs="宋体"/>
      <w:i w:val="0"/>
      <w:iCs w:val="0"/>
      <w:color w:val="000000"/>
      <w:sz w:val="22"/>
      <w:szCs w:val="22"/>
      <w:u w:val="none"/>
    </w:rPr>
  </w:style>
  <w:style w:type="paragraph" w:styleId="1166">
    <w:name w:val="null3"/>
    <w:next w:val="1166"/>
    <w:link w:val="911"/>
    <w:qFormat/>
    <w:rPr>
      <w:rFonts w:hint="eastAsia" w:ascii="Calibri" w:hAnsi="Calibri" w:eastAsia="宋体" w:cs="Times New Roman"/>
      <w:lang w:val="en-US" w:eastAsia="zh-CN" w:bidi="ar-SA"/>
    </w:rPr>
  </w:style>
  <w:style w:type="paragraph" w:styleId="1167">
    <w:name w:val="样式"/>
    <w:next w:val="1167"/>
    <w:link w:val="911"/>
    <w:qFormat/>
    <w:pPr>
      <w:widowControl w:val="off"/>
    </w:pPr>
    <w:rPr>
      <w:rFonts w:ascii="Calibri" w:hAnsi="Calibri" w:eastAsia="宋体" w:cs="Times New Roman"/>
      <w:sz w:val="24"/>
      <w:szCs w:val="24"/>
      <w:lang w:val="en-US" w:eastAsia="zh-CN" w:bidi="ar-SA"/>
    </w:rPr>
  </w:style>
  <w:style w:type="character" w:styleId="15428" w:default="1">
    <w:name w:val="Default Paragraph Font"/>
    <w:uiPriority w:val="1"/>
    <w:semiHidden/>
    <w:unhideWhenUsed/>
  </w:style>
  <w:style w:type="numbering" w:styleId="15429" w:default="1">
    <w:name w:val="No List"/>
    <w:uiPriority w:val="99"/>
    <w:semiHidden/>
    <w:unhideWhenUsed/>
  </w:style>
  <w:style w:type="table" w:styleId="154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5</cp:revision>
  <dcterms:created xsi:type="dcterms:W3CDTF">2022-05-30T08:08:00Z</dcterms:created>
  <dcterms:modified xsi:type="dcterms:W3CDTF">2025-10-24T02:57:21Z</dcterms:modified>
</cp:coreProperties>
</file>